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D76BBB">
      <w:pPr>
        <w:tabs>
          <w:tab w:val="left" w:pos="0"/>
        </w:tabs>
        <w:jc w:val="center"/>
        <w:rPr>
          <w:rFonts w:hint="eastAsia" w:cs="Arial" w:asciiTheme="minorEastAsia" w:hAnsiTheme="minorEastAsia" w:eastAsiaTheme="minorEastAsia"/>
          <w:b/>
          <w:sz w:val="36"/>
          <w:szCs w:val="36"/>
        </w:rPr>
      </w:pPr>
    </w:p>
    <w:p w14:paraId="5472D8E9">
      <w:pPr>
        <w:tabs>
          <w:tab w:val="left" w:pos="0"/>
        </w:tabs>
        <w:jc w:val="center"/>
        <w:rPr>
          <w:rFonts w:hint="eastAsia" w:cs="Arial" w:asciiTheme="minorEastAsia" w:hAnsiTheme="minorEastAsia" w:eastAsiaTheme="minorEastAsia"/>
          <w:b/>
          <w:sz w:val="36"/>
          <w:szCs w:val="36"/>
        </w:rPr>
      </w:pPr>
    </w:p>
    <w:p w14:paraId="44C45C5E">
      <w:pPr>
        <w:tabs>
          <w:tab w:val="left" w:pos="0"/>
        </w:tabs>
        <w:jc w:val="center"/>
        <w:rPr>
          <w:rFonts w:hint="eastAsia" w:cs="Arial" w:asciiTheme="minorEastAsia" w:hAnsiTheme="minorEastAsia" w:eastAsiaTheme="minorEastAsia"/>
          <w:b/>
          <w:sz w:val="36"/>
          <w:szCs w:val="36"/>
          <w:lang w:eastAsia="zh-CN"/>
        </w:rPr>
      </w:pPr>
      <w:r>
        <w:rPr>
          <w:rFonts w:hint="eastAsia" w:cs="Arial" w:asciiTheme="minorEastAsia" w:hAnsiTheme="minorEastAsia" w:eastAsiaTheme="minorEastAsia"/>
          <w:b/>
          <w:sz w:val="36"/>
          <w:szCs w:val="36"/>
        </w:rPr>
        <w:t>安徽新集矿山建设工程有限公司</w:t>
      </w:r>
    </w:p>
    <w:p w14:paraId="513FF36D">
      <w:pPr>
        <w:jc w:val="center"/>
        <w:rPr>
          <w:rFonts w:asciiTheme="minorEastAsia" w:hAnsiTheme="minorEastAsia" w:eastAsiaTheme="minorEastAsia"/>
          <w:b/>
          <w:bCs/>
          <w:sz w:val="36"/>
          <w:szCs w:val="44"/>
        </w:rPr>
      </w:pPr>
    </w:p>
    <w:p w14:paraId="787C5CE9">
      <w:pPr>
        <w:jc w:val="center"/>
        <w:rPr>
          <w:rFonts w:asciiTheme="minorEastAsia" w:hAnsiTheme="minorEastAsia" w:eastAsiaTheme="minorEastAsia"/>
          <w:b/>
          <w:bCs/>
          <w:sz w:val="36"/>
          <w:szCs w:val="44"/>
        </w:rPr>
      </w:pPr>
    </w:p>
    <w:p w14:paraId="6C00B228">
      <w:pPr>
        <w:jc w:val="center"/>
        <w:rPr>
          <w:rFonts w:asciiTheme="minorEastAsia" w:hAnsiTheme="minorEastAsia" w:eastAsiaTheme="minorEastAsia"/>
          <w:b/>
          <w:bCs/>
          <w:sz w:val="36"/>
          <w:szCs w:val="44"/>
        </w:rPr>
      </w:pPr>
    </w:p>
    <w:p w14:paraId="0C6EE170">
      <w:pPr>
        <w:jc w:val="center"/>
        <w:rPr>
          <w:rFonts w:asciiTheme="minorEastAsia" w:hAnsiTheme="minorEastAsia" w:eastAsiaTheme="minorEastAsia"/>
          <w:b/>
          <w:bCs/>
          <w:sz w:val="36"/>
          <w:szCs w:val="44"/>
        </w:rPr>
      </w:pPr>
    </w:p>
    <w:p w14:paraId="4C5ED09C">
      <w:pPr>
        <w:spacing w:line="360" w:lineRule="auto"/>
        <w:jc w:val="center"/>
        <w:textAlignment w:val="baseline"/>
        <w:rPr>
          <w:rFonts w:ascii="楷体" w:hAnsi="楷体" w:eastAsia="楷体"/>
          <w:b/>
          <w:sz w:val="32"/>
          <w:szCs w:val="32"/>
        </w:rPr>
      </w:pPr>
      <w:r>
        <w:rPr>
          <w:rFonts w:hint="eastAsia" w:cs="Arial" w:asciiTheme="minorEastAsia" w:hAnsiTheme="minorEastAsia" w:eastAsiaTheme="minorEastAsia"/>
          <w:b/>
          <w:sz w:val="36"/>
          <w:szCs w:val="36"/>
          <w:highlight w:val="none"/>
          <w:lang w:val="en-US" w:eastAsia="zh-CN"/>
        </w:rPr>
        <w:t>淮南市九龙文化陵园项目一期土方运输工程</w:t>
      </w:r>
    </w:p>
    <w:p w14:paraId="1ADED903">
      <w:pPr>
        <w:spacing w:line="360" w:lineRule="auto"/>
        <w:jc w:val="both"/>
        <w:textAlignment w:val="baseline"/>
        <w:rPr>
          <w:rFonts w:ascii="楷体" w:hAnsi="楷体" w:eastAsia="楷体"/>
          <w:b/>
          <w:sz w:val="72"/>
          <w:szCs w:val="72"/>
        </w:rPr>
      </w:pPr>
    </w:p>
    <w:p w14:paraId="7DAEDA12">
      <w:pPr>
        <w:spacing w:line="360" w:lineRule="auto"/>
        <w:jc w:val="center"/>
        <w:textAlignment w:val="baseline"/>
        <w:rPr>
          <w:b/>
          <w:sz w:val="72"/>
          <w:szCs w:val="72"/>
        </w:rPr>
      </w:pPr>
      <w:r>
        <w:rPr>
          <w:rFonts w:hint="eastAsia"/>
          <w:b/>
          <w:sz w:val="72"/>
          <w:szCs w:val="72"/>
          <w:lang w:eastAsia="zh-CN"/>
        </w:rPr>
        <w:t>招标</w:t>
      </w:r>
      <w:r>
        <w:rPr>
          <w:rFonts w:hint="eastAsia"/>
          <w:b/>
          <w:sz w:val="72"/>
          <w:szCs w:val="72"/>
        </w:rPr>
        <w:t>文件</w:t>
      </w:r>
    </w:p>
    <w:p w14:paraId="1DC0EA57">
      <w:pPr>
        <w:spacing w:line="360" w:lineRule="auto"/>
        <w:jc w:val="center"/>
        <w:textAlignment w:val="baseline"/>
        <w:rPr>
          <w:rFonts w:hint="default" w:ascii="楷体" w:hAnsi="楷体" w:eastAsia="宋体"/>
          <w:b/>
          <w:sz w:val="32"/>
          <w:szCs w:val="32"/>
          <w:u w:val="none"/>
          <w:lang w:val="en-US" w:eastAsia="zh-CN"/>
        </w:rPr>
      </w:pPr>
      <w:r>
        <w:rPr>
          <w:rFonts w:hint="eastAsia"/>
          <w:b/>
          <w:sz w:val="32"/>
          <w:szCs w:val="32"/>
          <w:u w:val="none"/>
          <w:lang w:eastAsia="zh-CN"/>
        </w:rPr>
        <w:t>招标</w:t>
      </w:r>
      <w:r>
        <w:rPr>
          <w:rFonts w:hint="eastAsia"/>
          <w:b/>
          <w:sz w:val="32"/>
          <w:szCs w:val="32"/>
          <w:u w:val="none"/>
        </w:rPr>
        <w:t>文件编号：</w:t>
      </w:r>
    </w:p>
    <w:p w14:paraId="718DE0FB">
      <w:pPr>
        <w:spacing w:line="360" w:lineRule="auto"/>
        <w:jc w:val="center"/>
        <w:textAlignment w:val="baseline"/>
        <w:rPr>
          <w:rFonts w:ascii="楷体" w:hAnsi="楷体" w:eastAsia="楷体"/>
          <w:b/>
          <w:sz w:val="32"/>
          <w:szCs w:val="32"/>
        </w:rPr>
      </w:pPr>
    </w:p>
    <w:p w14:paraId="09603BE4">
      <w:pPr>
        <w:spacing w:line="360" w:lineRule="auto"/>
        <w:jc w:val="center"/>
        <w:textAlignment w:val="baseline"/>
        <w:rPr>
          <w:rFonts w:ascii="楷体" w:hAnsi="楷体" w:eastAsia="楷体"/>
          <w:b/>
          <w:sz w:val="32"/>
          <w:szCs w:val="32"/>
        </w:rPr>
      </w:pPr>
    </w:p>
    <w:p w14:paraId="4A32AB22">
      <w:pPr>
        <w:spacing w:line="360" w:lineRule="auto"/>
        <w:jc w:val="center"/>
        <w:textAlignment w:val="baseline"/>
        <w:rPr>
          <w:rFonts w:ascii="楷体" w:hAnsi="楷体" w:eastAsia="楷体"/>
          <w:b/>
          <w:sz w:val="32"/>
          <w:szCs w:val="32"/>
        </w:rPr>
      </w:pPr>
    </w:p>
    <w:p w14:paraId="28DF14FF">
      <w:pPr>
        <w:spacing w:line="360" w:lineRule="auto"/>
        <w:jc w:val="center"/>
        <w:textAlignment w:val="baseline"/>
        <w:rPr>
          <w:b/>
          <w:sz w:val="32"/>
          <w:szCs w:val="32"/>
          <w:u w:val="single"/>
        </w:rPr>
      </w:pPr>
      <w:r>
        <w:rPr>
          <w:rFonts w:hint="eastAsia"/>
          <w:b/>
          <w:sz w:val="32"/>
          <w:szCs w:val="32"/>
          <w:lang w:eastAsia="zh-CN"/>
        </w:rPr>
        <w:t>招标</w:t>
      </w:r>
      <w:r>
        <w:rPr>
          <w:rFonts w:hint="eastAsia"/>
          <w:b/>
          <w:sz w:val="32"/>
          <w:szCs w:val="32"/>
        </w:rPr>
        <w:t>人：</w:t>
      </w:r>
      <w:r>
        <w:rPr>
          <w:rFonts w:hint="eastAsia"/>
          <w:b/>
          <w:sz w:val="32"/>
          <w:szCs w:val="32"/>
          <w:u w:val="single"/>
        </w:rPr>
        <w:t xml:space="preserve"> 安徽新集矿山建设工程有限公司</w:t>
      </w:r>
    </w:p>
    <w:p w14:paraId="3265FC86">
      <w:pPr>
        <w:spacing w:line="400" w:lineRule="exact"/>
        <w:jc w:val="center"/>
        <w:textAlignment w:val="baseline"/>
        <w:rPr>
          <w:b/>
          <w:bCs/>
          <w:sz w:val="32"/>
        </w:rPr>
      </w:pPr>
    </w:p>
    <w:p w14:paraId="65F72197">
      <w:pPr>
        <w:spacing w:line="400" w:lineRule="exact"/>
        <w:jc w:val="center"/>
        <w:textAlignment w:val="baseline"/>
        <w:rPr>
          <w:b/>
          <w:bCs/>
          <w:sz w:val="32"/>
        </w:rPr>
      </w:pPr>
    </w:p>
    <w:p w14:paraId="302C74E3">
      <w:pPr>
        <w:spacing w:line="400" w:lineRule="exact"/>
        <w:jc w:val="center"/>
        <w:textAlignment w:val="baseline"/>
        <w:rPr>
          <w:b/>
          <w:bCs/>
          <w:sz w:val="32"/>
        </w:rPr>
      </w:pPr>
    </w:p>
    <w:p w14:paraId="7DE03E4E">
      <w:pPr>
        <w:spacing w:line="400" w:lineRule="exact"/>
        <w:jc w:val="center"/>
        <w:textAlignment w:val="baseline"/>
        <w:rPr>
          <w:b/>
          <w:sz w:val="20"/>
          <w:szCs w:val="20"/>
        </w:rPr>
      </w:pPr>
      <w:r>
        <w:rPr>
          <w:rFonts w:hint="eastAsia"/>
          <w:b/>
          <w:bCs/>
          <w:sz w:val="32"/>
        </w:rPr>
        <w:t>二〇二</w:t>
      </w:r>
      <w:r>
        <w:rPr>
          <w:rFonts w:hint="eastAsia"/>
          <w:b/>
          <w:bCs/>
          <w:sz w:val="32"/>
          <w:lang w:val="en-US" w:eastAsia="zh-CN"/>
        </w:rPr>
        <w:t>六</w:t>
      </w:r>
      <w:r>
        <w:rPr>
          <w:rFonts w:hint="eastAsia"/>
          <w:b/>
          <w:bCs/>
          <w:sz w:val="32"/>
        </w:rPr>
        <w:t>年</w:t>
      </w:r>
      <w:r>
        <w:rPr>
          <w:rFonts w:hint="eastAsia"/>
          <w:b/>
          <w:bCs/>
          <w:sz w:val="32"/>
          <w:lang w:val="en-US" w:eastAsia="zh-CN"/>
        </w:rPr>
        <w:t>三</w:t>
      </w:r>
      <w:r>
        <w:rPr>
          <w:rFonts w:hint="eastAsia"/>
          <w:b/>
          <w:bCs/>
          <w:sz w:val="32"/>
        </w:rPr>
        <w:t>月</w:t>
      </w:r>
      <w:r>
        <w:rPr>
          <w:rFonts w:hint="eastAsia"/>
          <w:b/>
          <w:bCs/>
          <w:sz w:val="32"/>
          <w:lang w:val="en-US" w:eastAsia="zh-CN"/>
        </w:rPr>
        <w:t>二十七</w:t>
      </w:r>
      <w:r>
        <w:rPr>
          <w:rFonts w:hint="eastAsia"/>
          <w:b/>
          <w:bCs/>
          <w:sz w:val="32"/>
        </w:rPr>
        <w:t>日</w:t>
      </w:r>
    </w:p>
    <w:p w14:paraId="20770003">
      <w:pPr>
        <w:tabs>
          <w:tab w:val="left" w:pos="555"/>
        </w:tabs>
        <w:spacing w:line="600" w:lineRule="exact"/>
        <w:jc w:val="both"/>
        <w:textAlignment w:val="baseline"/>
        <w:rPr>
          <w:rFonts w:ascii="宋体" w:hAnsi="宋体"/>
          <w:b/>
          <w:color w:val="000000"/>
          <w:sz w:val="36"/>
          <w:szCs w:val="36"/>
        </w:rPr>
      </w:pPr>
    </w:p>
    <w:p w14:paraId="0EF7F23D">
      <w:pPr>
        <w:tabs>
          <w:tab w:val="left" w:pos="555"/>
        </w:tabs>
        <w:spacing w:line="600" w:lineRule="exact"/>
        <w:jc w:val="center"/>
        <w:textAlignment w:val="baseline"/>
        <w:rPr>
          <w:rFonts w:hint="eastAsia" w:ascii="宋体" w:hAnsi="宋体" w:eastAsia="宋体" w:cs="宋体"/>
          <w:b/>
          <w:color w:val="000000"/>
          <w:sz w:val="22"/>
          <w:szCs w:val="22"/>
        </w:rPr>
        <w:sectPr>
          <w:headerReference r:id="rId4" w:type="first"/>
          <w:headerReference r:id="rId3" w:type="default"/>
          <w:footerReference r:id="rId5" w:type="default"/>
          <w:pgSz w:w="11906" w:h="16838"/>
          <w:pgMar w:top="1440" w:right="1800" w:bottom="1440" w:left="1800" w:header="851" w:footer="992" w:gutter="0"/>
          <w:cols w:space="425" w:num="1"/>
          <w:docGrid w:type="lines" w:linePitch="312" w:charSpace="0"/>
        </w:sectPr>
      </w:pPr>
    </w:p>
    <w:p w14:paraId="16831D4D">
      <w:pPr>
        <w:tabs>
          <w:tab w:val="left" w:pos="555"/>
        </w:tabs>
        <w:spacing w:line="600" w:lineRule="exact"/>
        <w:jc w:val="center"/>
        <w:textAlignment w:val="baseline"/>
        <w:rPr>
          <w:rFonts w:hint="eastAsia" w:ascii="宋体" w:hAnsi="宋体" w:eastAsia="宋体" w:cs="宋体"/>
          <w:sz w:val="22"/>
          <w:szCs w:val="22"/>
        </w:rPr>
      </w:pPr>
      <w:r>
        <w:rPr>
          <w:rFonts w:hint="eastAsia" w:ascii="宋体" w:hAnsi="宋体" w:eastAsia="宋体" w:cs="宋体"/>
          <w:b/>
          <w:color w:val="000000"/>
          <w:sz w:val="22"/>
          <w:szCs w:val="22"/>
        </w:rPr>
        <w:t>一、</w:t>
      </w:r>
      <w:r>
        <w:rPr>
          <w:rFonts w:hint="eastAsia" w:ascii="宋体" w:hAnsi="宋体" w:cs="宋体"/>
          <w:b/>
          <w:color w:val="000000"/>
          <w:sz w:val="22"/>
          <w:szCs w:val="22"/>
          <w:lang w:eastAsia="zh-CN"/>
        </w:rPr>
        <w:t>招标</w:t>
      </w:r>
      <w:r>
        <w:rPr>
          <w:rFonts w:hint="eastAsia" w:ascii="宋体" w:hAnsi="宋体" w:eastAsia="宋体" w:cs="宋体"/>
          <w:b/>
          <w:color w:val="000000"/>
          <w:sz w:val="22"/>
          <w:szCs w:val="22"/>
        </w:rPr>
        <w:t>原则</w:t>
      </w:r>
    </w:p>
    <w:p w14:paraId="715C8194">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第一条 拟定</w:t>
      </w:r>
      <w:r>
        <w:rPr>
          <w:rFonts w:hint="eastAsia" w:ascii="宋体" w:hAnsi="宋体" w:cs="宋体"/>
          <w:b/>
          <w:color w:val="000000" w:themeColor="text1"/>
          <w:sz w:val="22"/>
          <w:szCs w:val="22"/>
          <w:highlight w:val="none"/>
          <w:lang w:eastAsia="zh-CN"/>
          <w14:textFill>
            <w14:solidFill>
              <w14:schemeClr w14:val="tx1"/>
            </w14:solidFill>
          </w14:textFill>
        </w:rPr>
        <w:t>投标</w:t>
      </w:r>
      <w:r>
        <w:rPr>
          <w:rFonts w:hint="eastAsia" w:ascii="宋体" w:hAnsi="宋体" w:eastAsia="宋体" w:cs="宋体"/>
          <w:b/>
          <w:color w:val="000000" w:themeColor="text1"/>
          <w:sz w:val="22"/>
          <w:szCs w:val="22"/>
          <w:highlight w:val="none"/>
          <w14:textFill>
            <w14:solidFill>
              <w14:schemeClr w14:val="tx1"/>
            </w14:solidFill>
          </w14:textFill>
        </w:rPr>
        <w:t>人原则</w:t>
      </w:r>
      <w:r>
        <w:rPr>
          <w:rFonts w:hint="eastAsia" w:ascii="宋体" w:hAnsi="宋体" w:eastAsia="宋体" w:cs="宋体"/>
          <w:b/>
          <w:color w:val="000000" w:themeColor="text1"/>
          <w:sz w:val="22"/>
          <w:szCs w:val="22"/>
          <w:highlight w:val="none"/>
          <w:lang w:eastAsia="zh-CN"/>
          <w14:textFill>
            <w14:solidFill>
              <w14:schemeClr w14:val="tx1"/>
            </w14:solidFill>
          </w14:textFill>
        </w:rPr>
        <w:t>：</w:t>
      </w:r>
    </w:p>
    <w:p w14:paraId="04941FAC">
      <w:pPr>
        <w:keepNext w:val="0"/>
        <w:keepLines w:val="0"/>
        <w:pageBreakBefore w:val="0"/>
        <w:kinsoku/>
        <w:overflowPunct/>
        <w:topLinePunct w:val="0"/>
        <w:autoSpaceDE/>
        <w:autoSpaceDN/>
        <w:bidi w:val="0"/>
        <w:snapToGrid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 xml:space="preserve">  有</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意向的具备</w:t>
      </w:r>
      <w:r>
        <w:rPr>
          <w:rFonts w:hint="eastAsia" w:ascii="宋体" w:hAnsi="宋体" w:eastAsia="宋体" w:cs="宋体"/>
          <w:color w:val="000000" w:themeColor="text1"/>
          <w:sz w:val="22"/>
          <w:szCs w:val="22"/>
          <w:highlight w:val="none"/>
          <w:lang w:val="en-US" w:eastAsia="zh-CN"/>
          <w14:textFill>
            <w14:solidFill>
              <w14:schemeClr w14:val="tx1"/>
            </w14:solidFill>
          </w14:textFill>
        </w:rPr>
        <w:t>相应专业</w:t>
      </w:r>
      <w:r>
        <w:rPr>
          <w:rFonts w:hint="eastAsia" w:ascii="宋体" w:hAnsi="宋体" w:eastAsia="宋体" w:cs="宋体"/>
          <w:color w:val="000000" w:themeColor="text1"/>
          <w:sz w:val="22"/>
          <w:szCs w:val="22"/>
          <w:highlight w:val="none"/>
          <w14:textFill>
            <w14:solidFill>
              <w14:schemeClr w14:val="tx1"/>
            </w14:solidFill>
          </w14:textFill>
        </w:rPr>
        <w:t>资质的企业</w:t>
      </w:r>
      <w:r>
        <w:rPr>
          <w:rFonts w:hint="eastAsia" w:ascii="宋体" w:hAnsi="宋体" w:cs="宋体"/>
          <w:color w:val="000000" w:themeColor="text1"/>
          <w:sz w:val="22"/>
          <w:szCs w:val="22"/>
          <w:highlight w:val="none"/>
          <w:lang w:eastAsia="zh-CN"/>
          <w14:textFill>
            <w14:solidFill>
              <w14:schemeClr w14:val="tx1"/>
            </w14:solidFill>
          </w14:textFill>
        </w:rPr>
        <w:t>须</w:t>
      </w:r>
      <w:r>
        <w:rPr>
          <w:rFonts w:hint="eastAsia" w:ascii="宋体" w:hAnsi="宋体" w:eastAsia="宋体" w:cs="宋体"/>
          <w:color w:val="000000" w:themeColor="text1"/>
          <w:sz w:val="22"/>
          <w:szCs w:val="22"/>
          <w:highlight w:val="none"/>
          <w:lang w:val="en-US" w:eastAsia="zh-CN"/>
          <w14:textFill>
            <w14:solidFill>
              <w14:schemeClr w14:val="tx1"/>
            </w14:solidFill>
          </w14:textFill>
        </w:rPr>
        <w:t>具有履行合同所必须的设备</w:t>
      </w:r>
      <w:r>
        <w:rPr>
          <w:rFonts w:hint="eastAsia" w:ascii="宋体" w:hAnsi="宋体" w:cs="宋体"/>
          <w:color w:val="000000" w:themeColor="text1"/>
          <w:sz w:val="22"/>
          <w:szCs w:val="22"/>
          <w:highlight w:val="none"/>
          <w:lang w:val="en-US" w:eastAsia="zh-CN"/>
          <w14:textFill>
            <w14:solidFill>
              <w14:schemeClr w14:val="tx1"/>
            </w14:solidFill>
          </w14:textFill>
        </w:rPr>
        <w:t>材料</w:t>
      </w:r>
      <w:r>
        <w:rPr>
          <w:rFonts w:hint="eastAsia" w:ascii="宋体" w:hAnsi="宋体" w:eastAsia="宋体" w:cs="宋体"/>
          <w:color w:val="000000" w:themeColor="text1"/>
          <w:sz w:val="22"/>
          <w:szCs w:val="22"/>
          <w:highlight w:val="none"/>
          <w:lang w:val="en-US" w:eastAsia="zh-CN"/>
          <w14:textFill>
            <w14:solidFill>
              <w14:schemeClr w14:val="tx1"/>
            </w14:solidFill>
          </w14:textFill>
        </w:rPr>
        <w:t>和专业技术能力，具有良好的商业信誉和健全的财务制度。</w:t>
      </w:r>
    </w:p>
    <w:p w14:paraId="2CFCD64F">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u w:val="singl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 xml:space="preserve">第二条 </w:t>
      </w:r>
      <w:r>
        <w:rPr>
          <w:rFonts w:hint="eastAsia" w:ascii="宋体" w:hAnsi="宋体" w:cs="宋体"/>
          <w:b/>
          <w:color w:val="000000" w:themeColor="text1"/>
          <w:sz w:val="22"/>
          <w:szCs w:val="22"/>
          <w:highlight w:val="none"/>
          <w:lang w:eastAsia="zh-CN"/>
          <w14:textFill>
            <w14:solidFill>
              <w14:schemeClr w14:val="tx1"/>
            </w14:solidFill>
          </w14:textFill>
        </w:rPr>
        <w:t>招标</w:t>
      </w:r>
      <w:r>
        <w:rPr>
          <w:rFonts w:hint="eastAsia" w:ascii="宋体" w:hAnsi="宋体" w:eastAsia="宋体" w:cs="宋体"/>
          <w:b/>
          <w:color w:val="000000" w:themeColor="text1"/>
          <w:sz w:val="22"/>
          <w:szCs w:val="22"/>
          <w:highlight w:val="none"/>
          <w14:textFill>
            <w14:solidFill>
              <w14:schemeClr w14:val="tx1"/>
            </w14:solidFill>
          </w14:textFill>
        </w:rPr>
        <w:t>文件的澄清</w:t>
      </w:r>
    </w:p>
    <w:p w14:paraId="0C4CBAF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文件是</w:t>
      </w:r>
      <w:r>
        <w:rPr>
          <w:rFonts w:hint="eastAsia" w:ascii="宋体" w:hAnsi="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人依据有关法律法规以及分包工程项目的特点和需要编制的，用以阐明工程发包范围、工作内容、标准和要求，技术规范、标准以及表格和补充条款、合同条款，招</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程序、竞价办法</w:t>
      </w:r>
      <w:r>
        <w:rPr>
          <w:rFonts w:hint="eastAsia" w:ascii="宋体" w:hAnsi="宋体" w:cs="宋体"/>
          <w:color w:val="000000" w:themeColor="text1"/>
          <w:sz w:val="22"/>
          <w:szCs w:val="22"/>
          <w:highlight w:val="none"/>
          <w:lang w:eastAsia="zh-CN"/>
          <w14:textFill>
            <w14:solidFill>
              <w14:schemeClr w14:val="tx1"/>
            </w14:solidFill>
          </w14:textFill>
        </w:rPr>
        <w:t>等各</w:t>
      </w:r>
      <w:r>
        <w:rPr>
          <w:rFonts w:hint="eastAsia" w:ascii="宋体" w:hAnsi="宋体" w:eastAsia="宋体" w:cs="宋体"/>
          <w:color w:val="000000" w:themeColor="text1"/>
          <w:sz w:val="22"/>
          <w:szCs w:val="22"/>
          <w:highlight w:val="none"/>
          <w14:textFill>
            <w14:solidFill>
              <w14:schemeClr w14:val="tx1"/>
            </w14:solidFill>
          </w14:textFill>
        </w:rPr>
        <w:t>项内容，是</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人编制</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文件的依据，</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人应认真审阅</w:t>
      </w:r>
      <w:r>
        <w:rPr>
          <w:rFonts w:hint="eastAsia" w:ascii="宋体" w:hAnsi="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文件的内容来</w:t>
      </w:r>
      <w:r>
        <w:rPr>
          <w:rFonts w:hint="eastAsia" w:ascii="宋体" w:hAnsi="宋体" w:cs="宋体"/>
          <w:color w:val="000000" w:themeColor="text1"/>
          <w:sz w:val="22"/>
          <w:szCs w:val="22"/>
          <w:highlight w:val="none"/>
          <w:lang w:eastAsia="zh-CN"/>
          <w14:textFill>
            <w14:solidFill>
              <w14:schemeClr w14:val="tx1"/>
            </w14:solidFill>
          </w14:textFill>
        </w:rPr>
        <w:t>编制投标</w:t>
      </w:r>
      <w:r>
        <w:rPr>
          <w:rFonts w:hint="eastAsia" w:ascii="宋体" w:hAnsi="宋体" w:eastAsia="宋体" w:cs="宋体"/>
          <w:color w:val="000000" w:themeColor="text1"/>
          <w:sz w:val="22"/>
          <w:szCs w:val="22"/>
          <w:highlight w:val="none"/>
          <w14:textFill>
            <w14:solidFill>
              <w14:schemeClr w14:val="tx1"/>
            </w14:solidFill>
          </w14:textFill>
        </w:rPr>
        <w:t>文件。如果</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人的</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文件不能实质性地响应</w:t>
      </w:r>
      <w:r>
        <w:rPr>
          <w:rFonts w:hint="eastAsia" w:ascii="宋体" w:hAnsi="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文件要求，责任由</w:t>
      </w:r>
      <w:r>
        <w:rPr>
          <w:rFonts w:hint="eastAsia" w:ascii="宋体" w:hAnsi="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人自负。</w:t>
      </w:r>
    </w:p>
    <w:p w14:paraId="7CD79138">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 xml:space="preserve">第三条 </w:t>
      </w:r>
      <w:r>
        <w:rPr>
          <w:rFonts w:hint="eastAsia" w:ascii="宋体" w:hAnsi="宋体" w:eastAsia="宋体" w:cs="宋体"/>
          <w:b/>
          <w:sz w:val="22"/>
          <w:szCs w:val="22"/>
          <w:lang w:eastAsia="zh-CN"/>
        </w:rPr>
        <w:t>评审</w:t>
      </w:r>
      <w:r>
        <w:rPr>
          <w:rFonts w:hint="eastAsia" w:ascii="宋体" w:hAnsi="宋体" w:eastAsia="宋体" w:cs="宋体"/>
          <w:b/>
          <w:sz w:val="22"/>
          <w:szCs w:val="22"/>
        </w:rPr>
        <w:t>与定标原则</w:t>
      </w:r>
      <w:r>
        <w:rPr>
          <w:rFonts w:hint="eastAsia" w:ascii="宋体" w:hAnsi="宋体" w:eastAsia="宋体" w:cs="宋体"/>
          <w:b/>
          <w:sz w:val="22"/>
          <w:szCs w:val="22"/>
          <w:lang w:eastAsia="zh-CN"/>
        </w:rPr>
        <w:t>：</w:t>
      </w:r>
    </w:p>
    <w:p w14:paraId="4569748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lang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rPr>
        <w:t xml:space="preserve"> 本工程由</w:t>
      </w:r>
      <w:r>
        <w:rPr>
          <w:rFonts w:hint="eastAsia" w:ascii="宋体" w:hAnsi="宋体" w:cs="宋体"/>
          <w:sz w:val="22"/>
          <w:szCs w:val="22"/>
          <w:lang w:eastAsia="zh-CN"/>
        </w:rPr>
        <w:t>招标</w:t>
      </w:r>
      <w:r>
        <w:rPr>
          <w:rFonts w:hint="eastAsia" w:ascii="宋体" w:hAnsi="宋体" w:eastAsia="宋体" w:cs="宋体"/>
          <w:sz w:val="22"/>
          <w:szCs w:val="22"/>
        </w:rPr>
        <w:t>人组织的</w:t>
      </w:r>
      <w:r>
        <w:rPr>
          <w:rFonts w:hint="eastAsia" w:ascii="宋体" w:hAnsi="宋体" w:eastAsia="宋体" w:cs="宋体"/>
          <w:sz w:val="22"/>
          <w:szCs w:val="22"/>
          <w:lang w:eastAsia="zh-CN"/>
        </w:rPr>
        <w:t>评审人员进行</w:t>
      </w:r>
      <w:r>
        <w:rPr>
          <w:rFonts w:hint="eastAsia" w:ascii="宋体" w:hAnsi="宋体" w:eastAsia="宋体" w:cs="宋体"/>
          <w:sz w:val="22"/>
          <w:szCs w:val="22"/>
          <w:highlight w:val="none"/>
          <w:lang w:eastAsia="zh-CN"/>
        </w:rPr>
        <w:t>评审。</w:t>
      </w:r>
    </w:p>
    <w:p w14:paraId="22376E8E">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 xml:space="preserve"> </w:t>
      </w:r>
      <w:r>
        <w:rPr>
          <w:rFonts w:hint="eastAsia" w:ascii="宋体" w:hAnsi="宋体" w:eastAsia="宋体" w:cs="宋体"/>
          <w:sz w:val="22"/>
          <w:szCs w:val="22"/>
          <w:highlight w:val="none"/>
          <w:lang w:eastAsia="zh-CN"/>
        </w:rPr>
        <w:t>、评审</w:t>
      </w:r>
      <w:r>
        <w:rPr>
          <w:rFonts w:hint="eastAsia" w:ascii="宋体" w:hAnsi="宋体" w:eastAsia="宋体" w:cs="宋体"/>
          <w:sz w:val="22"/>
          <w:szCs w:val="22"/>
          <w:highlight w:val="none"/>
        </w:rPr>
        <w:t>：</w:t>
      </w:r>
      <w:r>
        <w:rPr>
          <w:rFonts w:hint="eastAsia" w:ascii="宋体" w:hAnsi="宋体" w:eastAsia="宋体" w:cs="宋体"/>
          <w:color w:val="000000"/>
          <w:sz w:val="22"/>
          <w:szCs w:val="22"/>
          <w:highlight w:val="none"/>
        </w:rPr>
        <w:t>由</w:t>
      </w:r>
      <w:r>
        <w:rPr>
          <w:rFonts w:hint="eastAsia" w:ascii="宋体" w:hAnsi="宋体" w:cs="宋体"/>
          <w:color w:val="000000"/>
          <w:sz w:val="22"/>
          <w:szCs w:val="22"/>
          <w:highlight w:val="none"/>
          <w:lang w:eastAsia="zh-CN"/>
        </w:rPr>
        <w:t>招标</w:t>
      </w:r>
      <w:r>
        <w:rPr>
          <w:rFonts w:hint="eastAsia" w:ascii="宋体" w:hAnsi="宋体" w:eastAsia="宋体" w:cs="宋体"/>
          <w:color w:val="000000"/>
          <w:sz w:val="22"/>
          <w:szCs w:val="22"/>
          <w:highlight w:val="none"/>
        </w:rPr>
        <w:t>人自行组织人员进行</w:t>
      </w:r>
      <w:r>
        <w:rPr>
          <w:rFonts w:hint="eastAsia" w:ascii="宋体" w:hAnsi="宋体" w:eastAsia="宋体" w:cs="宋体"/>
          <w:color w:val="000000"/>
          <w:sz w:val="22"/>
          <w:szCs w:val="22"/>
          <w:highlight w:val="none"/>
          <w:lang w:eastAsia="zh-CN"/>
        </w:rPr>
        <w:t>评审</w:t>
      </w:r>
      <w:r>
        <w:rPr>
          <w:rFonts w:hint="eastAsia" w:ascii="宋体" w:hAnsi="宋体" w:eastAsia="宋体" w:cs="宋体"/>
          <w:color w:val="000000"/>
          <w:sz w:val="22"/>
          <w:szCs w:val="22"/>
          <w:highlight w:val="none"/>
        </w:rPr>
        <w:t>，</w:t>
      </w:r>
      <w:r>
        <w:rPr>
          <w:rFonts w:hint="eastAsia" w:ascii="宋体" w:hAnsi="宋体" w:cs="宋体"/>
          <w:color w:val="000000"/>
          <w:sz w:val="22"/>
          <w:szCs w:val="22"/>
          <w:highlight w:val="none"/>
          <w:lang w:eastAsia="zh-CN"/>
        </w:rPr>
        <w:t>招标</w:t>
      </w:r>
      <w:r>
        <w:rPr>
          <w:rFonts w:hint="eastAsia" w:ascii="宋体" w:hAnsi="宋体" w:eastAsia="宋体" w:cs="宋体"/>
          <w:color w:val="000000"/>
          <w:sz w:val="22"/>
          <w:szCs w:val="22"/>
          <w:highlight w:val="none"/>
        </w:rPr>
        <w:t>人设有最高</w:t>
      </w:r>
      <w:r>
        <w:rPr>
          <w:rFonts w:hint="eastAsia" w:ascii="宋体" w:hAnsi="宋体" w:cs="宋体"/>
          <w:color w:val="000000"/>
          <w:sz w:val="22"/>
          <w:szCs w:val="22"/>
          <w:highlight w:val="none"/>
          <w:lang w:eastAsia="zh-CN"/>
        </w:rPr>
        <w:t>投标</w:t>
      </w:r>
      <w:r>
        <w:rPr>
          <w:rFonts w:hint="eastAsia" w:ascii="宋体" w:hAnsi="宋体" w:eastAsia="宋体" w:cs="宋体"/>
          <w:color w:val="000000"/>
          <w:sz w:val="22"/>
          <w:szCs w:val="22"/>
          <w:highlight w:val="none"/>
        </w:rPr>
        <w:t>限价并在</w:t>
      </w:r>
      <w:r>
        <w:rPr>
          <w:rFonts w:hint="eastAsia" w:ascii="宋体" w:hAnsi="宋体" w:eastAsia="宋体" w:cs="宋体"/>
          <w:color w:val="000000" w:themeColor="text1"/>
          <w:sz w:val="22"/>
          <w:szCs w:val="22"/>
          <w:highlight w:val="none"/>
          <w:lang w:val="en-US" w:eastAsia="zh-CN"/>
          <w14:textFill>
            <w14:solidFill>
              <w14:schemeClr w14:val="tx1"/>
            </w14:solidFill>
          </w14:textFill>
        </w:rPr>
        <w:t>评审现场</w:t>
      </w:r>
      <w:r>
        <w:rPr>
          <w:rFonts w:hint="eastAsia" w:ascii="宋体" w:hAnsi="宋体" w:eastAsia="宋体" w:cs="宋体"/>
          <w:color w:val="auto"/>
          <w:sz w:val="22"/>
          <w:szCs w:val="22"/>
          <w:highlight w:val="none"/>
        </w:rPr>
        <w:t>公</w:t>
      </w:r>
      <w:r>
        <w:rPr>
          <w:rFonts w:hint="eastAsia" w:ascii="宋体" w:hAnsi="宋体" w:eastAsia="宋体" w:cs="宋体"/>
          <w:color w:val="000000"/>
          <w:sz w:val="22"/>
          <w:szCs w:val="22"/>
          <w:highlight w:val="none"/>
        </w:rPr>
        <w:t>布，超过最高限价的</w:t>
      </w:r>
      <w:r>
        <w:rPr>
          <w:rFonts w:hint="eastAsia" w:ascii="宋体" w:hAnsi="宋体" w:cs="宋体"/>
          <w:color w:val="000000"/>
          <w:sz w:val="22"/>
          <w:szCs w:val="22"/>
          <w:highlight w:val="none"/>
          <w:lang w:eastAsia="zh-CN"/>
        </w:rPr>
        <w:t>投标</w:t>
      </w:r>
      <w:r>
        <w:rPr>
          <w:rFonts w:hint="eastAsia" w:ascii="宋体" w:hAnsi="宋体" w:eastAsia="宋体" w:cs="宋体"/>
          <w:color w:val="000000"/>
          <w:sz w:val="22"/>
          <w:szCs w:val="22"/>
          <w:highlight w:val="none"/>
        </w:rPr>
        <w:t>将被否定,</w:t>
      </w:r>
      <w:r>
        <w:rPr>
          <w:rFonts w:hint="eastAsia" w:ascii="宋体" w:hAnsi="宋体" w:cs="宋体"/>
          <w:color w:val="000000"/>
          <w:sz w:val="22"/>
          <w:szCs w:val="22"/>
          <w:highlight w:val="none"/>
          <w:lang w:eastAsia="zh-CN"/>
        </w:rPr>
        <w:t>招标</w:t>
      </w:r>
      <w:r>
        <w:rPr>
          <w:rFonts w:hint="eastAsia" w:ascii="宋体" w:hAnsi="宋体" w:eastAsia="宋体" w:cs="宋体"/>
          <w:color w:val="000000"/>
          <w:sz w:val="22"/>
          <w:szCs w:val="22"/>
          <w:highlight w:val="none"/>
        </w:rPr>
        <w:t>人不保</w:t>
      </w:r>
      <w:r>
        <w:rPr>
          <w:rFonts w:hint="eastAsia" w:ascii="宋体" w:hAnsi="宋体" w:eastAsia="宋体" w:cs="宋体"/>
          <w:color w:val="000000"/>
          <w:sz w:val="22"/>
          <w:szCs w:val="22"/>
        </w:rPr>
        <w:t>证最低</w:t>
      </w:r>
      <w:r>
        <w:rPr>
          <w:rFonts w:hint="eastAsia" w:ascii="宋体" w:hAnsi="宋体" w:cs="宋体"/>
          <w:color w:val="000000"/>
          <w:sz w:val="22"/>
          <w:szCs w:val="22"/>
          <w:lang w:eastAsia="zh-CN"/>
        </w:rPr>
        <w:t>投标</w:t>
      </w:r>
      <w:r>
        <w:rPr>
          <w:rFonts w:hint="eastAsia" w:ascii="宋体" w:hAnsi="宋体" w:eastAsia="宋体" w:cs="宋体"/>
          <w:color w:val="000000"/>
          <w:sz w:val="22"/>
          <w:szCs w:val="22"/>
        </w:rPr>
        <w:t>为</w:t>
      </w:r>
      <w:r>
        <w:rPr>
          <w:rFonts w:hint="eastAsia" w:ascii="宋体" w:hAnsi="宋体" w:eastAsia="宋体" w:cs="宋体"/>
          <w:sz w:val="22"/>
          <w:szCs w:val="22"/>
        </w:rPr>
        <w:t>中标价。</w:t>
      </w:r>
      <w:r>
        <w:rPr>
          <w:rFonts w:hint="eastAsia" w:ascii="宋体" w:hAnsi="宋体" w:cs="宋体"/>
          <w:sz w:val="22"/>
          <w:szCs w:val="22"/>
          <w:lang w:eastAsia="zh-CN"/>
        </w:rPr>
        <w:t>招标</w:t>
      </w:r>
      <w:r>
        <w:rPr>
          <w:rFonts w:hint="eastAsia" w:ascii="宋体" w:hAnsi="宋体" w:eastAsia="宋体" w:cs="宋体"/>
          <w:sz w:val="22"/>
          <w:szCs w:val="22"/>
        </w:rPr>
        <w:t>人无需对中标合理性向任何</w:t>
      </w:r>
      <w:r>
        <w:rPr>
          <w:rFonts w:hint="eastAsia" w:ascii="宋体" w:hAnsi="宋体" w:cs="宋体"/>
          <w:sz w:val="22"/>
          <w:szCs w:val="22"/>
          <w:lang w:eastAsia="zh-CN"/>
        </w:rPr>
        <w:t>投标</w:t>
      </w:r>
      <w:r>
        <w:rPr>
          <w:rFonts w:hint="eastAsia" w:ascii="宋体" w:hAnsi="宋体" w:eastAsia="宋体" w:cs="宋体"/>
          <w:sz w:val="22"/>
          <w:szCs w:val="22"/>
        </w:rPr>
        <w:t>人作出解释。</w:t>
      </w:r>
    </w:p>
    <w:p w14:paraId="455D51E6">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定标：</w:t>
      </w:r>
      <w:r>
        <w:rPr>
          <w:rFonts w:hint="eastAsia" w:ascii="宋体" w:hAnsi="宋体" w:eastAsia="宋体" w:cs="宋体"/>
          <w:sz w:val="28"/>
          <w:szCs w:val="28"/>
          <w:lang w:eastAsia="zh-CN"/>
        </w:rPr>
        <w:t>本</w:t>
      </w:r>
      <w:r>
        <w:rPr>
          <w:rFonts w:hint="eastAsia" w:ascii="宋体" w:hAnsi="宋体" w:eastAsia="宋体" w:cs="宋体"/>
          <w:sz w:val="22"/>
          <w:szCs w:val="22"/>
          <w:lang w:eastAsia="zh-CN"/>
        </w:rPr>
        <w:t>次招标达到三家及以上公司前来投标</w:t>
      </w:r>
      <w:r>
        <w:rPr>
          <w:rFonts w:hint="eastAsia" w:ascii="宋体" w:hAnsi="宋体" w:eastAsia="宋体" w:cs="宋体"/>
          <w:sz w:val="22"/>
          <w:szCs w:val="22"/>
          <w:lang w:val="en-US" w:eastAsia="zh-CN"/>
        </w:rPr>
        <w:t>，进行</w:t>
      </w:r>
      <w:r>
        <w:rPr>
          <w:rFonts w:hint="eastAsia" w:ascii="宋体" w:hAnsi="宋体" w:eastAsia="宋体" w:cs="宋体"/>
          <w:sz w:val="22"/>
          <w:szCs w:val="22"/>
          <w:lang w:eastAsia="zh-CN"/>
        </w:rPr>
        <w:t>合理低价中标（</w:t>
      </w:r>
      <w:r>
        <w:rPr>
          <w:rFonts w:hint="eastAsia" w:ascii="宋体" w:hAnsi="宋体" w:eastAsia="宋体" w:cs="宋体"/>
          <w:sz w:val="22"/>
          <w:szCs w:val="22"/>
          <w:lang w:val="en-US" w:eastAsia="zh-CN"/>
        </w:rPr>
        <w:t>不保证最低价中标），不足三家流标。</w:t>
      </w:r>
    </w:p>
    <w:p w14:paraId="6EEFC062">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4、</w:t>
      </w:r>
      <w:r>
        <w:rPr>
          <w:rFonts w:hint="eastAsia" w:ascii="宋体" w:hAnsi="宋体" w:eastAsia="宋体" w:cs="宋体"/>
          <w:sz w:val="22"/>
          <w:szCs w:val="22"/>
        </w:rPr>
        <w:t>严禁</w:t>
      </w:r>
      <w:r>
        <w:rPr>
          <w:rFonts w:hint="eastAsia" w:ascii="宋体" w:hAnsi="宋体" w:cs="宋体"/>
          <w:sz w:val="22"/>
          <w:szCs w:val="22"/>
          <w:lang w:eastAsia="zh-CN"/>
        </w:rPr>
        <w:t>投标</w:t>
      </w:r>
      <w:r>
        <w:rPr>
          <w:rFonts w:hint="eastAsia" w:ascii="宋体" w:hAnsi="宋体" w:eastAsia="宋体" w:cs="宋体"/>
          <w:sz w:val="22"/>
          <w:szCs w:val="22"/>
        </w:rPr>
        <w:t>人以任何形式围标、串标，如发现</w:t>
      </w:r>
      <w:r>
        <w:rPr>
          <w:rFonts w:hint="eastAsia" w:ascii="宋体" w:hAnsi="宋体" w:cs="宋体"/>
          <w:sz w:val="22"/>
          <w:szCs w:val="22"/>
          <w:lang w:eastAsia="zh-CN"/>
        </w:rPr>
        <w:t>投标</w:t>
      </w:r>
      <w:r>
        <w:rPr>
          <w:rFonts w:hint="eastAsia" w:ascii="宋体" w:hAnsi="宋体" w:eastAsia="宋体" w:cs="宋体"/>
          <w:sz w:val="22"/>
          <w:szCs w:val="22"/>
        </w:rPr>
        <w:t>人有围标、串标行为，没收</w:t>
      </w:r>
      <w:r>
        <w:rPr>
          <w:rFonts w:hint="eastAsia" w:ascii="宋体" w:hAnsi="宋体" w:cs="宋体"/>
          <w:sz w:val="22"/>
          <w:szCs w:val="22"/>
          <w:lang w:eastAsia="zh-CN"/>
        </w:rPr>
        <w:t>投标</w:t>
      </w:r>
      <w:r>
        <w:rPr>
          <w:rFonts w:hint="eastAsia" w:ascii="宋体" w:hAnsi="宋体" w:eastAsia="宋体" w:cs="宋体"/>
          <w:sz w:val="22"/>
          <w:szCs w:val="22"/>
        </w:rPr>
        <w:t>保证金，永久清理出</w:t>
      </w:r>
      <w:r>
        <w:rPr>
          <w:rFonts w:hint="eastAsia" w:ascii="宋体" w:hAnsi="宋体" w:cs="宋体"/>
          <w:sz w:val="22"/>
          <w:szCs w:val="22"/>
          <w:lang w:eastAsia="zh-CN"/>
        </w:rPr>
        <w:t>招标</w:t>
      </w:r>
      <w:r>
        <w:rPr>
          <w:rFonts w:hint="eastAsia" w:ascii="宋体" w:hAnsi="宋体" w:eastAsia="宋体" w:cs="宋体"/>
          <w:sz w:val="22"/>
          <w:szCs w:val="22"/>
        </w:rPr>
        <w:t>人合作供应商范围，并由</w:t>
      </w:r>
      <w:r>
        <w:rPr>
          <w:rFonts w:hint="eastAsia" w:ascii="宋体" w:hAnsi="宋体" w:cs="宋体"/>
          <w:sz w:val="22"/>
          <w:szCs w:val="22"/>
          <w:lang w:eastAsia="zh-CN"/>
        </w:rPr>
        <w:t>投标</w:t>
      </w:r>
      <w:r>
        <w:rPr>
          <w:rFonts w:hint="eastAsia" w:ascii="宋体" w:hAnsi="宋体" w:eastAsia="宋体" w:cs="宋体"/>
          <w:sz w:val="22"/>
          <w:szCs w:val="22"/>
        </w:rPr>
        <w:t>人承担由此带来的所有责</w:t>
      </w:r>
      <w:r>
        <w:rPr>
          <w:rFonts w:hint="eastAsia" w:ascii="宋体" w:hAnsi="宋体" w:eastAsia="宋体" w:cs="宋体"/>
          <w:color w:val="000000"/>
          <w:sz w:val="22"/>
          <w:szCs w:val="22"/>
        </w:rPr>
        <w:t>任。</w:t>
      </w:r>
    </w:p>
    <w:p w14:paraId="5D782B01">
      <w:pPr>
        <w:keepNext w:val="0"/>
        <w:keepLines w:val="0"/>
        <w:pageBreakBefore w:val="0"/>
        <w:kinsoku/>
        <w:overflowPunct/>
        <w:topLinePunct w:val="0"/>
        <w:autoSpaceDE/>
        <w:autoSpaceDN/>
        <w:bidi w:val="0"/>
        <w:spacing w:line="400" w:lineRule="exact"/>
        <w:ind w:right="185"/>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第四条 合同授予原则</w:t>
      </w:r>
      <w:r>
        <w:rPr>
          <w:rFonts w:hint="eastAsia" w:ascii="宋体" w:hAnsi="宋体" w:eastAsia="宋体" w:cs="宋体"/>
          <w:b/>
          <w:sz w:val="22"/>
          <w:szCs w:val="22"/>
          <w:lang w:eastAsia="zh-CN"/>
        </w:rPr>
        <w:t>：</w:t>
      </w:r>
    </w:p>
    <w:p w14:paraId="126FEE30">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竞价结束后，</w:t>
      </w:r>
      <w:r>
        <w:rPr>
          <w:rFonts w:hint="eastAsia" w:ascii="宋体" w:hAnsi="宋体" w:cs="宋体"/>
          <w:color w:val="000000"/>
          <w:sz w:val="22"/>
          <w:szCs w:val="22"/>
          <w:lang w:eastAsia="zh-CN"/>
        </w:rPr>
        <w:t>招标</w:t>
      </w:r>
      <w:r>
        <w:rPr>
          <w:rFonts w:hint="eastAsia" w:ascii="宋体" w:hAnsi="宋体" w:eastAsia="宋体" w:cs="宋体"/>
          <w:color w:val="000000"/>
          <w:sz w:val="22"/>
          <w:szCs w:val="22"/>
        </w:rPr>
        <w:t>人将本次</w:t>
      </w:r>
      <w:r>
        <w:rPr>
          <w:rFonts w:hint="eastAsia" w:ascii="宋体" w:hAnsi="宋体" w:cs="宋体"/>
          <w:color w:val="000000"/>
          <w:sz w:val="22"/>
          <w:szCs w:val="22"/>
          <w:lang w:eastAsia="zh-CN"/>
        </w:rPr>
        <w:t>招标</w:t>
      </w:r>
      <w:r>
        <w:rPr>
          <w:rFonts w:hint="eastAsia" w:ascii="宋体" w:hAnsi="宋体" w:eastAsia="宋体" w:cs="宋体"/>
          <w:color w:val="000000"/>
          <w:sz w:val="22"/>
          <w:szCs w:val="22"/>
        </w:rPr>
        <w:t>结果通知到每个</w:t>
      </w:r>
      <w:r>
        <w:rPr>
          <w:rFonts w:hint="eastAsia" w:ascii="宋体" w:hAnsi="宋体" w:cs="宋体"/>
          <w:color w:val="000000"/>
          <w:sz w:val="22"/>
          <w:szCs w:val="22"/>
          <w:lang w:eastAsia="zh-CN"/>
        </w:rPr>
        <w:t>投标</w:t>
      </w:r>
      <w:r>
        <w:rPr>
          <w:rFonts w:hint="eastAsia" w:ascii="宋体" w:hAnsi="宋体" w:eastAsia="宋体" w:cs="宋体"/>
          <w:color w:val="000000"/>
          <w:sz w:val="22"/>
          <w:szCs w:val="22"/>
        </w:rPr>
        <w:t>人。</w:t>
      </w:r>
    </w:p>
    <w:p w14:paraId="00425C31">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sz w:val="22"/>
          <w:szCs w:val="22"/>
        </w:rPr>
        <w:t>被采纳单位收到《通知书》后</w:t>
      </w:r>
      <w:r>
        <w:rPr>
          <w:rFonts w:hint="eastAsia" w:ascii="宋体" w:hAnsi="宋体" w:eastAsia="宋体" w:cs="宋体"/>
          <w:color w:val="000000"/>
          <w:sz w:val="22"/>
          <w:szCs w:val="22"/>
        </w:rPr>
        <w:t xml:space="preserve">，应在 </w:t>
      </w:r>
      <w:r>
        <w:rPr>
          <w:rFonts w:hint="eastAsia" w:ascii="宋体" w:hAnsi="宋体" w:cs="宋体"/>
          <w:color w:val="000000"/>
          <w:sz w:val="22"/>
          <w:szCs w:val="22"/>
          <w:u w:val="single" w:color="000000"/>
          <w:lang w:val="en-US" w:eastAsia="zh-CN"/>
        </w:rPr>
        <w:t>7</w:t>
      </w:r>
      <w:r>
        <w:rPr>
          <w:rFonts w:hint="eastAsia" w:ascii="宋体" w:hAnsi="宋体" w:eastAsia="宋体" w:cs="宋体"/>
          <w:color w:val="000000"/>
          <w:sz w:val="22"/>
          <w:szCs w:val="22"/>
        </w:rPr>
        <w:t xml:space="preserve"> 日内与</w:t>
      </w:r>
      <w:r>
        <w:rPr>
          <w:rFonts w:hint="eastAsia" w:ascii="宋体" w:hAnsi="宋体" w:cs="宋体"/>
          <w:color w:val="000000"/>
          <w:sz w:val="22"/>
          <w:szCs w:val="22"/>
          <w:lang w:eastAsia="zh-CN"/>
        </w:rPr>
        <w:t>招标</w:t>
      </w:r>
      <w:r>
        <w:rPr>
          <w:rFonts w:hint="eastAsia" w:ascii="宋体" w:hAnsi="宋体" w:eastAsia="宋体" w:cs="宋体"/>
          <w:color w:val="000000"/>
          <w:sz w:val="22"/>
          <w:szCs w:val="22"/>
        </w:rPr>
        <w:t>人签订施工合同。</w:t>
      </w:r>
      <w:r>
        <w:rPr>
          <w:rFonts w:hint="eastAsia" w:ascii="宋体" w:hAnsi="宋体" w:cs="宋体"/>
          <w:color w:val="000000"/>
          <w:sz w:val="22"/>
          <w:szCs w:val="22"/>
          <w:lang w:eastAsia="zh-CN"/>
        </w:rPr>
        <w:t>投标</w:t>
      </w:r>
      <w:r>
        <w:rPr>
          <w:rFonts w:hint="eastAsia" w:ascii="宋体" w:hAnsi="宋体" w:eastAsia="宋体" w:cs="宋体"/>
          <w:color w:val="000000"/>
          <w:sz w:val="22"/>
          <w:szCs w:val="22"/>
        </w:rPr>
        <w:t>人不按规定与</w:t>
      </w:r>
      <w:r>
        <w:rPr>
          <w:rFonts w:hint="eastAsia" w:ascii="宋体" w:hAnsi="宋体" w:cs="宋体"/>
          <w:color w:val="000000"/>
          <w:sz w:val="22"/>
          <w:szCs w:val="22"/>
          <w:lang w:eastAsia="zh-CN"/>
        </w:rPr>
        <w:t>招标</w:t>
      </w:r>
      <w:r>
        <w:rPr>
          <w:rFonts w:hint="eastAsia" w:ascii="宋体" w:hAnsi="宋体" w:eastAsia="宋体" w:cs="宋体"/>
          <w:color w:val="000000"/>
          <w:sz w:val="22"/>
          <w:szCs w:val="22"/>
        </w:rPr>
        <w:t>人订立合同的，</w:t>
      </w:r>
      <w:r>
        <w:rPr>
          <w:rFonts w:hint="eastAsia" w:ascii="宋体" w:hAnsi="宋体" w:cs="宋体"/>
          <w:color w:val="000000"/>
          <w:sz w:val="22"/>
          <w:szCs w:val="22"/>
          <w:lang w:eastAsia="zh-CN"/>
        </w:rPr>
        <w:t>招标</w:t>
      </w:r>
      <w:r>
        <w:rPr>
          <w:rFonts w:hint="eastAsia" w:ascii="宋体" w:hAnsi="宋体" w:eastAsia="宋体" w:cs="宋体"/>
          <w:color w:val="000000"/>
          <w:sz w:val="22"/>
          <w:szCs w:val="22"/>
        </w:rPr>
        <w:t>人将保留取消</w:t>
      </w:r>
      <w:r>
        <w:rPr>
          <w:rFonts w:hint="eastAsia" w:ascii="宋体" w:hAnsi="宋体" w:cs="宋体"/>
          <w:color w:val="000000"/>
          <w:sz w:val="22"/>
          <w:szCs w:val="22"/>
          <w:lang w:eastAsia="zh-CN"/>
        </w:rPr>
        <w:t>投标</w:t>
      </w:r>
      <w:r>
        <w:rPr>
          <w:rFonts w:hint="eastAsia" w:ascii="宋体" w:hAnsi="宋体" w:eastAsia="宋体" w:cs="宋体"/>
          <w:color w:val="000000"/>
          <w:sz w:val="22"/>
          <w:szCs w:val="22"/>
        </w:rPr>
        <w:t>人</w:t>
      </w:r>
      <w:r>
        <w:rPr>
          <w:rFonts w:hint="eastAsia" w:ascii="宋体" w:hAnsi="宋体" w:eastAsia="宋体" w:cs="宋体"/>
          <w:sz w:val="22"/>
          <w:szCs w:val="22"/>
        </w:rPr>
        <w:t>被采纳资格</w:t>
      </w:r>
      <w:r>
        <w:rPr>
          <w:rFonts w:hint="eastAsia" w:ascii="宋体" w:hAnsi="宋体" w:eastAsia="宋体" w:cs="宋体"/>
          <w:color w:val="000000"/>
          <w:sz w:val="22"/>
          <w:szCs w:val="22"/>
        </w:rPr>
        <w:t>和追究损失赔偿的权利。</w:t>
      </w:r>
    </w:p>
    <w:p w14:paraId="01E6F204">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 xml:space="preserve"> 全部</w:t>
      </w:r>
      <w:r>
        <w:rPr>
          <w:rFonts w:hint="eastAsia" w:ascii="宋体" w:hAnsi="宋体" w:cs="宋体"/>
          <w:color w:val="000000"/>
          <w:sz w:val="22"/>
          <w:szCs w:val="22"/>
          <w:lang w:eastAsia="zh-CN"/>
        </w:rPr>
        <w:t>投标</w:t>
      </w:r>
      <w:r>
        <w:rPr>
          <w:rFonts w:hint="eastAsia" w:ascii="宋体" w:hAnsi="宋体" w:eastAsia="宋体" w:cs="宋体"/>
          <w:color w:val="000000"/>
          <w:sz w:val="22"/>
          <w:szCs w:val="22"/>
        </w:rPr>
        <w:t>文件资料作为合同签订的有关依据，与合同同样具有相应的法律效力。</w:t>
      </w:r>
    </w:p>
    <w:p w14:paraId="4FAF15A5">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rPr>
        <w:t xml:space="preserve">第五条 </w:t>
      </w:r>
      <w:r>
        <w:rPr>
          <w:rFonts w:hint="eastAsia" w:ascii="宋体" w:hAnsi="宋体" w:cs="宋体"/>
          <w:b/>
          <w:bCs/>
          <w:sz w:val="22"/>
          <w:szCs w:val="22"/>
          <w:lang w:eastAsia="zh-CN"/>
        </w:rPr>
        <w:t>招标</w:t>
      </w:r>
      <w:r>
        <w:rPr>
          <w:rFonts w:hint="eastAsia" w:ascii="宋体" w:hAnsi="宋体" w:eastAsia="宋体" w:cs="宋体"/>
          <w:b/>
          <w:bCs/>
          <w:sz w:val="22"/>
          <w:szCs w:val="22"/>
        </w:rPr>
        <w:t>人与</w:t>
      </w:r>
      <w:r>
        <w:rPr>
          <w:rFonts w:hint="eastAsia" w:ascii="宋体" w:hAnsi="宋体" w:cs="宋体"/>
          <w:b/>
          <w:bCs/>
          <w:sz w:val="22"/>
          <w:szCs w:val="22"/>
          <w:lang w:eastAsia="zh-CN"/>
        </w:rPr>
        <w:t>招标</w:t>
      </w:r>
      <w:r>
        <w:rPr>
          <w:rFonts w:hint="eastAsia" w:ascii="宋体" w:hAnsi="宋体" w:eastAsia="宋体" w:cs="宋体"/>
          <w:b/>
          <w:bCs/>
          <w:sz w:val="22"/>
          <w:szCs w:val="22"/>
        </w:rPr>
        <w:t>联系人</w:t>
      </w:r>
      <w:r>
        <w:rPr>
          <w:rFonts w:hint="eastAsia" w:ascii="宋体" w:hAnsi="宋体" w:eastAsia="宋体" w:cs="宋体"/>
          <w:b/>
          <w:bCs/>
          <w:sz w:val="22"/>
          <w:szCs w:val="22"/>
          <w:lang w:eastAsia="zh-CN"/>
        </w:rPr>
        <w:t>：</w:t>
      </w:r>
    </w:p>
    <w:p w14:paraId="78BC3FEB">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rPr>
      </w:pPr>
      <w:r>
        <w:rPr>
          <w:rFonts w:hint="eastAsia" w:ascii="宋体" w:hAnsi="宋体" w:cs="宋体"/>
          <w:sz w:val="22"/>
          <w:szCs w:val="22"/>
          <w:lang w:eastAsia="zh-CN"/>
        </w:rPr>
        <w:t>招标</w:t>
      </w:r>
      <w:r>
        <w:rPr>
          <w:rFonts w:hint="eastAsia" w:ascii="宋体" w:hAnsi="宋体" w:eastAsia="宋体" w:cs="宋体"/>
          <w:sz w:val="22"/>
          <w:szCs w:val="22"/>
        </w:rPr>
        <w:t>人：安徽新集矿山建设工程有限公司</w:t>
      </w:r>
    </w:p>
    <w:p w14:paraId="1D9E2BCA">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default" w:ascii="宋体" w:hAnsi="宋体" w:eastAsia="宋体" w:cs="宋体"/>
          <w:sz w:val="22"/>
          <w:szCs w:val="22"/>
          <w:lang w:val="en-US"/>
        </w:rPr>
      </w:pPr>
      <w:r>
        <w:rPr>
          <w:rFonts w:hint="eastAsia" w:ascii="宋体" w:hAnsi="宋体" w:cs="宋体"/>
          <w:sz w:val="22"/>
          <w:szCs w:val="22"/>
          <w:lang w:eastAsia="zh-CN"/>
        </w:rPr>
        <w:t>招标</w:t>
      </w:r>
      <w:r>
        <w:rPr>
          <w:rFonts w:hint="eastAsia" w:ascii="宋体" w:hAnsi="宋体" w:eastAsia="宋体" w:cs="宋体"/>
          <w:sz w:val="22"/>
          <w:szCs w:val="22"/>
        </w:rPr>
        <w:t xml:space="preserve">联系人: </w:t>
      </w:r>
      <w:r>
        <w:rPr>
          <w:rFonts w:hint="eastAsia" w:ascii="宋体" w:hAnsi="宋体" w:cs="宋体"/>
          <w:sz w:val="22"/>
          <w:szCs w:val="22"/>
          <w:lang w:val="en-US" w:eastAsia="zh-CN"/>
        </w:rPr>
        <w:t>赵路</w:t>
      </w:r>
    </w:p>
    <w:p w14:paraId="168CCD7E">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Times New Roman"/>
          <w:sz w:val="22"/>
          <w:szCs w:val="22"/>
          <w:u w:val="single"/>
          <w:lang w:val="en-US" w:eastAsia="zh-CN"/>
        </w:rPr>
      </w:pPr>
      <w:r>
        <w:rPr>
          <w:rFonts w:hint="eastAsia" w:ascii="宋体" w:hAnsi="宋体" w:eastAsia="宋体" w:cs="宋体"/>
          <w:sz w:val="22"/>
          <w:szCs w:val="22"/>
        </w:rPr>
        <w:t>联系电话</w:t>
      </w:r>
      <w:r>
        <w:rPr>
          <w:rFonts w:hint="eastAsia" w:ascii="宋体" w:hAnsi="宋体" w:cs="宋体"/>
          <w:sz w:val="22"/>
          <w:szCs w:val="22"/>
          <w:lang w:eastAsia="zh-CN"/>
        </w:rPr>
        <w:t>：</w:t>
      </w:r>
      <w:r>
        <w:rPr>
          <w:rFonts w:hint="eastAsia" w:ascii="宋体" w:hAnsi="宋体" w:eastAsia="宋体" w:cs="Times New Roman"/>
          <w:sz w:val="22"/>
          <w:szCs w:val="22"/>
          <w:u w:val="single"/>
          <w:lang w:val="en-US" w:eastAsia="zh-CN"/>
        </w:rPr>
        <w:t>18063001600</w:t>
      </w:r>
    </w:p>
    <w:p w14:paraId="29C7456B">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color w:val="000000"/>
          <w:sz w:val="22"/>
          <w:szCs w:val="22"/>
          <w:lang w:val="en-US" w:eastAsia="zh-CN"/>
        </w:rPr>
        <w:t>监督电话：</w:t>
      </w:r>
      <w:r>
        <w:rPr>
          <w:rFonts w:hint="eastAsia" w:ascii="宋体" w:hAnsi="宋体" w:eastAsia="宋体" w:cs="宋体"/>
          <w:color w:val="000000"/>
          <w:sz w:val="22"/>
          <w:szCs w:val="22"/>
          <w:u w:val="single"/>
          <w:lang w:val="en-US" w:eastAsia="zh-CN"/>
        </w:rPr>
        <w:t xml:space="preserve"> 0554-2696002  </w:t>
      </w:r>
    </w:p>
    <w:p w14:paraId="16B309BC">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default" w:ascii="宋体" w:hAnsi="宋体" w:eastAsia="宋体" w:cs="Times New Roman"/>
          <w:sz w:val="22"/>
          <w:szCs w:val="22"/>
          <w:u w:val="single"/>
          <w:lang w:val="en-US" w:eastAsia="zh-CN"/>
        </w:rPr>
      </w:pPr>
    </w:p>
    <w:p w14:paraId="4CB8B121">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p>
    <w:p w14:paraId="7F4C0D72">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p>
    <w:p w14:paraId="17C19392">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p>
    <w:p w14:paraId="209CF595">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二、发包范围、工作内容目标及要求</w:t>
      </w:r>
    </w:p>
    <w:p w14:paraId="524F16AD">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p>
    <w:p w14:paraId="032268BA">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第六条 工程概况</w:t>
      </w:r>
      <w:r>
        <w:rPr>
          <w:rFonts w:hint="eastAsia" w:ascii="宋体" w:hAnsi="宋体" w:eastAsia="宋体" w:cs="宋体"/>
          <w:b/>
          <w:sz w:val="22"/>
          <w:szCs w:val="22"/>
          <w:lang w:eastAsia="zh-CN"/>
        </w:rPr>
        <w:t>：</w:t>
      </w:r>
    </w:p>
    <w:p w14:paraId="1FF29A5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80"/>
        <w:jc w:val="left"/>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工程名称：淮南市九龙文化陵园项目一期土方运输工程</w:t>
      </w:r>
    </w:p>
    <w:p w14:paraId="0F503AB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80"/>
        <w:jc w:val="left"/>
        <w:textAlignment w:val="baseline"/>
        <w:rPr>
          <w:rFonts w:hint="eastAsia" w:ascii="宋体" w:hAnsi="宋体" w:eastAsia="宋体" w:cs="宋体"/>
          <w:i w:val="0"/>
          <w:iCs w:val="0"/>
          <w:caps w:val="0"/>
          <w:color w:val="333333"/>
          <w:spacing w:val="0"/>
          <w:sz w:val="22"/>
          <w:szCs w:val="22"/>
        </w:rPr>
      </w:pPr>
      <w:r>
        <w:rPr>
          <w:rFonts w:hint="eastAsia" w:ascii="宋体" w:hAnsi="宋体" w:cs="宋体"/>
          <w:color w:val="000000" w:themeColor="text1"/>
          <w:sz w:val="22"/>
          <w:szCs w:val="22"/>
          <w:highlight w:val="none"/>
          <w:lang w:val="en-US" w:eastAsia="zh-CN"/>
          <w14:textFill>
            <w14:solidFill>
              <w14:schemeClr w14:val="tx1"/>
            </w14:solidFill>
          </w14:textFill>
        </w:rPr>
        <w:t>2、工程地点：</w:t>
      </w:r>
      <w:r>
        <w:rPr>
          <w:rFonts w:hint="eastAsia" w:ascii="宋体" w:hAnsi="宋体" w:eastAsia="宋体" w:cs="宋体"/>
          <w:color w:val="000000"/>
          <w:sz w:val="22"/>
          <w:szCs w:val="22"/>
          <w:lang w:val="en-US" w:eastAsia="zh-CN"/>
        </w:rPr>
        <w:t>淮南市大通区九龙岗镇206国道西侧龙王山境内</w:t>
      </w:r>
    </w:p>
    <w:p w14:paraId="4B725842">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3、施工单位：安徽新集矿山建设工程有限公司</w:t>
      </w:r>
    </w:p>
    <w:p w14:paraId="57E37223">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第七条  现场情况介绍</w:t>
      </w:r>
    </w:p>
    <w:p w14:paraId="28968D7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1、现场场地: 场地内部三通一平，具备施工条件。</w:t>
      </w:r>
    </w:p>
    <w:p w14:paraId="30373BD0">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2、现场临时设施：招标人提供工程现场临时用水、用电，用水、用电等。</w:t>
      </w:r>
    </w:p>
    <w:p w14:paraId="42F92F4B">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3、临时用电用水：招标人提供临时用电至二级配电箱，二级配电箱以后的所有照明、动力电缆、开关箱及相关配件材料等均由投标人负责。现场施工用水以及相关配件均含在分包范围。</w:t>
      </w:r>
    </w:p>
    <w:p w14:paraId="425FB84C">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第八条  发包范围、工作内容包括：</w:t>
      </w:r>
    </w:p>
    <w:p w14:paraId="0EE17E15">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1、投标报价方式：单价形式。</w:t>
      </w:r>
    </w:p>
    <w:p w14:paraId="101A89C4">
      <w:pPr>
        <w:keepNext w:val="0"/>
        <w:keepLines w:val="0"/>
        <w:pageBreakBefore w:val="0"/>
        <w:tabs>
          <w:tab w:val="left" w:pos="555"/>
        </w:tabs>
        <w:kinsoku/>
        <w:overflowPunct/>
        <w:topLinePunct w:val="0"/>
        <w:autoSpaceDE/>
        <w:autoSpaceDN/>
        <w:bidi w:val="0"/>
        <w:spacing w:line="400" w:lineRule="exact"/>
        <w:ind w:firstLine="440" w:firstLineChars="200"/>
        <w:jc w:val="left"/>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2、发包范围：淮南市九龙文化陵园项目一期土石方运输及回填等工程。</w:t>
      </w:r>
    </w:p>
    <w:p w14:paraId="6CCAA292">
      <w:pPr>
        <w:keepNext w:val="0"/>
        <w:keepLines w:val="0"/>
        <w:pageBreakBefore w:val="0"/>
        <w:tabs>
          <w:tab w:val="left" w:pos="555"/>
        </w:tabs>
        <w:kinsoku/>
        <w:overflowPunct/>
        <w:topLinePunct w:val="0"/>
        <w:autoSpaceDE/>
        <w:autoSpaceDN/>
        <w:bidi w:val="0"/>
        <w:spacing w:line="400" w:lineRule="exact"/>
        <w:ind w:firstLine="440" w:firstLineChars="200"/>
        <w:jc w:val="left"/>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3、发包工程量：本工程工程量详见工程量清单。</w:t>
      </w:r>
    </w:p>
    <w:p w14:paraId="6F7E3C7F">
      <w:pPr>
        <w:keepNext w:val="0"/>
        <w:keepLines w:val="0"/>
        <w:pageBreakBefore w:val="0"/>
        <w:tabs>
          <w:tab w:val="left" w:pos="555"/>
        </w:tabs>
        <w:kinsoku/>
        <w:overflowPunct/>
        <w:topLinePunct w:val="0"/>
        <w:autoSpaceDE/>
        <w:autoSpaceDN/>
        <w:bidi w:val="0"/>
        <w:spacing w:line="400" w:lineRule="exact"/>
        <w:ind w:firstLine="440" w:firstLineChars="200"/>
        <w:jc w:val="left"/>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4、运输位置：</w:t>
      </w:r>
      <w:r>
        <w:rPr>
          <w:rFonts w:hint="default" w:ascii="Calibri" w:hAnsi="Calibri" w:cs="Calibri"/>
          <w:color w:val="000000" w:themeColor="text1"/>
          <w:sz w:val="22"/>
          <w:szCs w:val="22"/>
          <w:highlight w:val="none"/>
          <w:lang w:val="en-US" w:eastAsia="zh-CN"/>
          <w14:textFill>
            <w14:solidFill>
              <w14:schemeClr w14:val="tx1"/>
            </w14:solidFill>
          </w14:textFill>
        </w:rPr>
        <w:t>①</w:t>
      </w:r>
      <w:r>
        <w:rPr>
          <w:rFonts w:hint="eastAsia" w:ascii="宋体" w:hAnsi="宋体" w:cs="宋体"/>
          <w:color w:val="000000" w:themeColor="text1"/>
          <w:sz w:val="22"/>
          <w:szCs w:val="22"/>
          <w:highlight w:val="none"/>
          <w:lang w:val="en-US" w:eastAsia="zh-CN"/>
          <w14:textFill>
            <w14:solidFill>
              <w14:schemeClr w14:val="tx1"/>
            </w14:solidFill>
          </w14:textFill>
        </w:rPr>
        <w:t>由智慧谷运至九龙文化陵园工地（项目部指定倒土地点），大约16.4KM。</w:t>
      </w:r>
    </w:p>
    <w:p w14:paraId="4ACC36EF">
      <w:pPr>
        <w:keepNext w:val="0"/>
        <w:keepLines w:val="0"/>
        <w:pageBreakBefore w:val="0"/>
        <w:tabs>
          <w:tab w:val="left" w:pos="555"/>
        </w:tabs>
        <w:kinsoku/>
        <w:overflowPunct/>
        <w:topLinePunct w:val="0"/>
        <w:autoSpaceDE/>
        <w:autoSpaceDN/>
        <w:bidi w:val="0"/>
        <w:spacing w:line="400" w:lineRule="exact"/>
        <w:ind w:firstLine="440" w:firstLineChars="200"/>
        <w:jc w:val="left"/>
        <w:textAlignment w:val="baseline"/>
        <w:rPr>
          <w:rFonts w:hint="default" w:ascii="宋体" w:hAnsi="宋体" w:cs="宋体"/>
          <w:color w:val="000000" w:themeColor="text1"/>
          <w:sz w:val="22"/>
          <w:szCs w:val="22"/>
          <w:highlight w:val="none"/>
          <w:lang w:val="en-US" w:eastAsia="zh-CN"/>
          <w14:textFill>
            <w14:solidFill>
              <w14:schemeClr w14:val="tx1"/>
            </w14:solidFill>
          </w14:textFill>
        </w:rPr>
      </w:pPr>
      <w:r>
        <w:rPr>
          <w:rFonts w:hint="default" w:ascii="Calibri" w:hAnsi="Calibri" w:cs="Calibri"/>
          <w:color w:val="000000" w:themeColor="text1"/>
          <w:sz w:val="22"/>
          <w:szCs w:val="22"/>
          <w:highlight w:val="none"/>
          <w:lang w:val="en-US" w:eastAsia="zh-CN"/>
          <w14:textFill>
            <w14:solidFill>
              <w14:schemeClr w14:val="tx1"/>
            </w14:solidFill>
          </w14:textFill>
        </w:rPr>
        <w:t>②</w:t>
      </w:r>
      <w:r>
        <w:rPr>
          <w:rFonts w:hint="eastAsia" w:ascii="宋体" w:hAnsi="宋体" w:cs="宋体"/>
          <w:color w:val="000000" w:themeColor="text1"/>
          <w:sz w:val="22"/>
          <w:szCs w:val="22"/>
          <w:highlight w:val="none"/>
          <w:lang w:val="en-US" w:eastAsia="zh-CN"/>
          <w14:textFill>
            <w14:solidFill>
              <w14:schemeClr w14:val="tx1"/>
            </w14:solidFill>
          </w14:textFill>
        </w:rPr>
        <w:t>投标人</w:t>
      </w:r>
      <w:r>
        <w:rPr>
          <w:rFonts w:ascii="宋体" w:hAnsi="宋体" w:eastAsia="宋体" w:cs="宋体"/>
          <w:sz w:val="22"/>
          <w:szCs w:val="22"/>
        </w:rPr>
        <w:t>自行供土</w:t>
      </w:r>
      <w:r>
        <w:rPr>
          <w:rFonts w:hint="eastAsia" w:ascii="宋体" w:hAnsi="宋体" w:cs="宋体"/>
          <w:color w:val="000000" w:themeColor="text1"/>
          <w:sz w:val="22"/>
          <w:szCs w:val="22"/>
          <w:highlight w:val="none"/>
          <w:lang w:val="en-US" w:eastAsia="zh-CN"/>
          <w14:textFill>
            <w14:solidFill>
              <w14:schemeClr w14:val="tx1"/>
            </w14:solidFill>
          </w14:textFill>
        </w:rPr>
        <w:t>，运输距离自行考虑，由投标人确定取土地运至九龙文化陵园工地（项目部指定倒土地点）。</w:t>
      </w:r>
    </w:p>
    <w:p w14:paraId="28C08E64">
      <w:pPr>
        <w:keepNext w:val="0"/>
        <w:keepLines w:val="0"/>
        <w:pageBreakBefore w:val="0"/>
        <w:tabs>
          <w:tab w:val="left" w:pos="555"/>
        </w:tabs>
        <w:kinsoku/>
        <w:overflowPunct/>
        <w:topLinePunct w:val="0"/>
        <w:autoSpaceDE/>
        <w:autoSpaceDN/>
        <w:bidi w:val="0"/>
        <w:spacing w:line="400" w:lineRule="exact"/>
        <w:ind w:firstLine="440" w:firstLineChars="200"/>
        <w:jc w:val="left"/>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5、承包范围包括但不限于：土方运输（包括运输、机械清槽、道路通行、排水、包工期、包质量、包安全、包文明施工（裸露土石方覆盖）、水电费、并由投标方自供设备（如取土场地（受土地）的冲洗设备、现场监控设备等）的形式承包施工。</w:t>
      </w:r>
    </w:p>
    <w:p w14:paraId="2323CEAB">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6、文明施工：施工现场临时设施、安全文明施工所用人工、器具、辅材；施工过程中安全文明施工管理及卫生保洁，雨鞋、雨衣、手套、安全带、安全帽等劳保用品投入。  </w:t>
      </w:r>
    </w:p>
    <w:p w14:paraId="482FD37C">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7、除上述工作外，由上述工作可合理推论得到的对完成上述工作的稳定、完整、安全、环保、可靠及有效运行所必须的全部工作。</w:t>
      </w:r>
    </w:p>
    <w:p w14:paraId="26594EFB">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第九条 管理目标与要求：</w:t>
      </w:r>
    </w:p>
    <w:p w14:paraId="1FCAC05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1、工程质量要求：合格。</w:t>
      </w:r>
    </w:p>
    <w:p w14:paraId="26D0897A">
      <w:pPr>
        <w:keepNext w:val="0"/>
        <w:keepLines w:val="0"/>
        <w:pageBreakBefore w:val="0"/>
        <w:tabs>
          <w:tab w:val="left" w:pos="555"/>
        </w:tabs>
        <w:kinsoku/>
        <w:overflowPunct/>
        <w:topLinePunct w:val="0"/>
        <w:autoSpaceDE/>
        <w:autoSpaceDN/>
        <w:bidi w:val="0"/>
        <w:spacing w:line="400" w:lineRule="exact"/>
        <w:ind w:firstLine="440" w:firstLineChars="200"/>
        <w:jc w:val="left"/>
        <w:textAlignment w:val="baseline"/>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635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hint="eastAsia" w:ascii="宋体" w:hAnsi="宋体" w:cs="宋体"/>
          <w:color w:val="000000" w:themeColor="text1"/>
          <w:sz w:val="22"/>
          <w:szCs w:val="22"/>
          <w:highlight w:val="none"/>
          <w:lang w:val="en-US" w:eastAsia="zh-CN"/>
          <w14:textFill>
            <w14:solidFill>
              <w14:schemeClr w14:val="tx1"/>
            </w14:solidFill>
          </w14:textFill>
        </w:rPr>
        <w:t>2、工期要求：土方运输30天，</w:t>
      </w:r>
      <w:bookmarkStart w:id="0" w:name="_GoBack"/>
      <w:bookmarkEnd w:id="0"/>
      <w:r>
        <w:rPr>
          <w:rFonts w:hint="eastAsia" w:ascii="宋体" w:hAnsi="宋体" w:cs="宋体"/>
          <w:color w:val="000000" w:themeColor="text1"/>
          <w:sz w:val="22"/>
          <w:szCs w:val="22"/>
          <w:highlight w:val="none"/>
          <w:lang w:val="en-US" w:eastAsia="zh-CN"/>
          <w14:textFill>
            <w14:solidFill>
              <w14:schemeClr w14:val="tx1"/>
            </w14:solidFill>
          </w14:textFill>
        </w:rPr>
        <w:t>开工日期以招标方下发的开工令为准。</w:t>
      </w:r>
    </w:p>
    <w:p w14:paraId="0612E08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2.1、本项目施工工期由投标方根据施工能力及经验自行考虑，评审时招标方需对投标方工期实行评审，在投标一致的情况下，工期短者优先，但总工期不得超过招标方工期要求。如投标方被确定后，施工中因业主或招标方要求缩短工期，在技术条件允许情况下投标方需无条件执行且不增加任何费用。签订合同后应立即准备进场施工，具体以甲方通知为准。</w:t>
      </w:r>
    </w:p>
    <w:p w14:paraId="77F7ACA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2.2、投标方以招标方工程进度计划为依据，必须确保各阶段计划地实现。</w:t>
      </w:r>
    </w:p>
    <w:p w14:paraId="1C97096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2.3、对于以下原因造成推迟工期的，经招标人确认，工期相应顺延。</w:t>
      </w:r>
    </w:p>
    <w:p w14:paraId="7F9CCEE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2.3.1、因战争、动乱、自然灾害或非招标人、投标人责任造成的爆炸、火灾等不可抗力；</w:t>
      </w:r>
    </w:p>
    <w:p w14:paraId="1F6F7BCB">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2.3.2、投标人以书面形式提出申请，但仍未能从招标方获得施工批示、图纸等，致使施工不能正常进行的；</w:t>
      </w:r>
    </w:p>
    <w:p w14:paraId="19DD74B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2.3.3、招标人同意工期顺延的其他情况。</w:t>
      </w:r>
    </w:p>
    <w:p w14:paraId="3DF669C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2.4、若投标人无故未按工期完工，延迟5日内（包含5日），每天扣违约金5000元；延迟5日以上15日以下（包含15日），每天扣违约金10000元；延长15日以上30日以下（包含30日），每天扣违约金20000元；延长超过30日，招标人有权解除与投标人签订的合同。</w:t>
      </w:r>
    </w:p>
    <w:p w14:paraId="710B2CC1">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rPr>
      </w:pPr>
      <w:r>
        <w:rPr>
          <w:rFonts w:hint="eastAsia" w:ascii="宋体" w:hAnsi="宋体" w:eastAsia="宋体" w:cs="宋体"/>
          <w:b/>
          <w:sz w:val="22"/>
          <w:szCs w:val="22"/>
        </w:rPr>
        <w:t>3</w:t>
      </w:r>
      <w:r>
        <w:rPr>
          <w:rFonts w:hint="eastAsia" w:ascii="宋体" w:hAnsi="宋体" w:cs="宋体"/>
          <w:b/>
          <w:sz w:val="22"/>
          <w:szCs w:val="22"/>
          <w:lang w:eastAsia="zh-CN"/>
        </w:rPr>
        <w:t>、</w:t>
      </w:r>
      <w:r>
        <w:rPr>
          <w:rFonts w:hint="eastAsia" w:ascii="宋体" w:hAnsi="宋体" w:eastAsia="宋体" w:cs="宋体"/>
          <w:b/>
          <w:sz w:val="22"/>
          <w:szCs w:val="22"/>
        </w:rPr>
        <w:t>安全生产要求</w:t>
      </w:r>
      <w:r>
        <w:rPr>
          <w:rFonts w:hint="eastAsia" w:ascii="宋体" w:hAnsi="宋体" w:eastAsia="宋体" w:cs="宋体"/>
          <w:sz w:val="22"/>
          <w:szCs w:val="22"/>
        </w:rPr>
        <w:t xml:space="preserve">： </w:t>
      </w:r>
    </w:p>
    <w:p w14:paraId="3178411D">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3.1、坚持“安全第一、预防为主、综合治理”安全生产方针，必须做到无重伤以上事故,无重大机械伤害事故，无食物中毒事故，无火警事故。</w:t>
      </w:r>
    </w:p>
    <w:p w14:paraId="01577517">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3.2、投标人应根据国家关于安全生产的有关规定和要求，严格执行《安全生产法》、《建筑法》、《建设工程安全生产管理条例》、《中华人民共和国道路交通管理条例》及招标人的相关管理制度，建立健全《安全生产管理体系》和《安全生产责任制》。</w:t>
      </w:r>
    </w:p>
    <w:p w14:paraId="3FDD7FA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3.3、特殊工种操作人员及各工种操作人员须经有关部门培训后，必须持证上岗。</w:t>
      </w:r>
    </w:p>
    <w:p w14:paraId="10C8AEF7">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3.4、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70C06B15">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3.5、认真贯彻“预防为主、防消结合”的工作方针。严格执行《</w:t>
      </w:r>
      <w:r>
        <w:rPr>
          <w:rFonts w:hint="eastAsia" w:ascii="宋体" w:hAnsi="宋体" w:cs="宋体"/>
          <w:color w:val="000000" w:themeColor="text1"/>
          <w:sz w:val="22"/>
          <w:szCs w:val="22"/>
          <w:highlight w:val="none"/>
          <w:lang w:val="en-US" w:eastAsia="zh-CN"/>
          <w14:textFill>
            <w14:solidFill>
              <w14:schemeClr w14:val="tx1"/>
            </w14:solidFill>
          </w14:textFill>
        </w:rPr>
        <w:fldChar w:fldCharType="begin"/>
      </w:r>
      <w:r>
        <w:rPr>
          <w:rFonts w:hint="eastAsia" w:ascii="宋体" w:hAnsi="宋体" w:cs="宋体"/>
          <w:color w:val="000000" w:themeColor="text1"/>
          <w:sz w:val="22"/>
          <w:szCs w:val="22"/>
          <w:highlight w:val="none"/>
          <w:lang w:val="en-US" w:eastAsia="zh-CN"/>
          <w14:textFill>
            <w14:solidFill>
              <w14:schemeClr w14:val="tx1"/>
            </w14:solidFill>
          </w14:textFill>
        </w:rPr>
        <w:instrText xml:space="preserve"> HYPERLINK "https://zhidao.baidu.com/search?word=%E5%BB%BA%E7%AD%91%E6%96%BD%E5%B7%A5%E5%AE%89%E5%85%A8%E6%A3%80%E6%9F%A5%E6%A0%87%E5%87%86&amp;fr=iknow_pc_qb_highlight" </w:instrText>
      </w:r>
      <w:r>
        <w:rPr>
          <w:rFonts w:hint="eastAsia" w:ascii="宋体" w:hAnsi="宋体" w:cs="宋体"/>
          <w:color w:val="000000" w:themeColor="text1"/>
          <w:sz w:val="22"/>
          <w:szCs w:val="22"/>
          <w:highlight w:val="none"/>
          <w:lang w:val="en-US" w:eastAsia="zh-CN"/>
          <w14:textFill>
            <w14:solidFill>
              <w14:schemeClr w14:val="tx1"/>
            </w14:solidFill>
          </w14:textFill>
        </w:rPr>
        <w:fldChar w:fldCharType="separate"/>
      </w:r>
      <w:r>
        <w:rPr>
          <w:rFonts w:hint="eastAsia" w:ascii="宋体" w:hAnsi="宋体" w:cs="宋体"/>
          <w:color w:val="000000" w:themeColor="text1"/>
          <w:sz w:val="22"/>
          <w:szCs w:val="22"/>
          <w:highlight w:val="none"/>
          <w:lang w:val="en-US" w:eastAsia="zh-CN"/>
          <w14:textFill>
            <w14:solidFill>
              <w14:schemeClr w14:val="tx1"/>
            </w14:solidFill>
          </w14:textFill>
        </w:rPr>
        <w:t>建筑施工安全检查标准</w:t>
      </w:r>
      <w:r>
        <w:rPr>
          <w:rFonts w:hint="eastAsia" w:ascii="宋体" w:hAnsi="宋体" w:cs="宋体"/>
          <w:color w:val="000000" w:themeColor="text1"/>
          <w:sz w:val="22"/>
          <w:szCs w:val="22"/>
          <w:highlight w:val="none"/>
          <w:lang w:val="en-US" w:eastAsia="zh-CN"/>
          <w14:textFill>
            <w14:solidFill>
              <w14:schemeClr w14:val="tx1"/>
            </w14:solidFill>
          </w14:textFill>
        </w:rPr>
        <w:fldChar w:fldCharType="end"/>
      </w:r>
      <w:r>
        <w:rPr>
          <w:rFonts w:hint="eastAsia" w:ascii="宋体" w:hAnsi="宋体" w:cs="宋体"/>
          <w:color w:val="000000" w:themeColor="text1"/>
          <w:sz w:val="22"/>
          <w:szCs w:val="22"/>
          <w:highlight w:val="none"/>
          <w:lang w:val="en-US" w:eastAsia="zh-CN"/>
          <w14:textFill>
            <w14:solidFill>
              <w14:schemeClr w14:val="tx1"/>
            </w14:solidFill>
          </w14:textFill>
        </w:rPr>
        <w:t>》、《施工现场临时用电安全技术规范》、《建筑施工</w:t>
      </w:r>
      <w:r>
        <w:rPr>
          <w:rFonts w:hint="default" w:ascii="宋体" w:hAnsi="宋体" w:cs="宋体"/>
          <w:color w:val="000000" w:themeColor="text1"/>
          <w:sz w:val="22"/>
          <w:szCs w:val="22"/>
          <w:highlight w:val="none"/>
          <w:lang w:val="en-US" w:eastAsia="zh-CN"/>
          <w14:textFill>
            <w14:solidFill>
              <w14:schemeClr w14:val="tx1"/>
            </w14:solidFill>
          </w14:textFill>
        </w:rPr>
        <w:t>高处作业安全技术规范</w:t>
      </w:r>
      <w:r>
        <w:rPr>
          <w:rFonts w:hint="eastAsia" w:ascii="宋体" w:hAnsi="宋体" w:cs="宋体"/>
          <w:color w:val="000000" w:themeColor="text1"/>
          <w:sz w:val="22"/>
          <w:szCs w:val="22"/>
          <w:highlight w:val="none"/>
          <w:lang w:val="en-US" w:eastAsia="zh-CN"/>
          <w14:textFill>
            <w14:solidFill>
              <w14:schemeClr w14:val="tx1"/>
            </w14:solidFill>
          </w14:textFill>
        </w:rPr>
        <w:t>》和《建筑施工现场安全生产管理规程》等相关规范要求，建立防火、保卫制度，落实责任、规范施工，保证安全。</w:t>
      </w:r>
    </w:p>
    <w:p w14:paraId="5364DE0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3.6、禁止在施工中违章指挥和违章作业。对可能影响人身安全的作业程序、作业条件、要提出改进意见，有权对违章指挥进行检举和控告。</w:t>
      </w:r>
    </w:p>
    <w:p w14:paraId="3373943B">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3.7、投标方驾驶人员必须持证上岗，严格执行《平安技术操作规程》进行施工，不准违章作业，不得擅自离开工作岗位，不准将车辆交给非本车操作人员操作，工作时，思想集中，严禁酒后操机作业，确保安全。</w:t>
      </w:r>
    </w:p>
    <w:p w14:paraId="4F163BE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3.8、在路上会车时应减速慢行，施工便道上、村庄路上严禁超车。行驶时发觉前方路上有状况严禁抢道行驶，先等一会，严禁私自离开车辆，前方避让后在通行，如时间较长应下车查看，在保证可以平安通过后在前行。</w:t>
      </w:r>
    </w:p>
    <w:p w14:paraId="21BA3239">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3.9、行驶在施工便道时、现场作业时，应留意上空电线，防止电击伤人，施工现场在倒车回转车辆必需有人看管指挥，有足够的照明，司机应把门窗打开能够听到现场指挥信号，倒车没肯定把握头应探出门窗有足够视线下方可倒车回转。 </w:t>
      </w:r>
    </w:p>
    <w:p w14:paraId="2900E796">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3.10、车辆的操作驾驶人员，必需在进场前车辆的技术状态、平安设施等进行平安检查；车辆进入施工现场前，应查明行驶线路上便道、承载力量和路况，确保车辆的平安通过；察看施工现场作业点是否有足够的工作平台，是否现场回转、倒车受限，车辆在施工现场停放时，必需留意选择好停放地点，关好驾驶室，有驻车制动装置的要拉好，坡道上停车时，要打好掩木，夜间作业时照明系统要完好；作业完毕退场后进行例行保养，消退事故隐患，保持良好的技术状态。 </w:t>
      </w:r>
    </w:p>
    <w:p w14:paraId="79DB2F15">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3.11、车辆的操作驾驶人员必需接受项目的各项平安生产训练。 </w:t>
      </w:r>
    </w:p>
    <w:p w14:paraId="3942CC94">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3.12、驾驶操作人员必需对该设备的使用操作与修理保养，坚持每日例行检查与定期保养并做好记录。确保机械平安、完好的运转。 </w:t>
      </w:r>
    </w:p>
    <w:p w14:paraId="3FFE6AE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3.13、严禁开私自改装车辆进行土石方运输。 </w:t>
      </w:r>
    </w:p>
    <w:p w14:paraId="40DD197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 xml:space="preserve">3.14、涉及乙方违反国家、地市、企业及项目相关安全要求的行为，甲方有权按照公司制度给予相应处罚，费用由乙方直接缴纳现金或满足甲方财务要求的方式而无需乙方签字确认。 </w:t>
      </w:r>
    </w:p>
    <w:p w14:paraId="1F17BD72">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4</w:t>
      </w:r>
      <w:r>
        <w:rPr>
          <w:rFonts w:hint="eastAsia" w:ascii="宋体" w:hAnsi="宋体" w:cs="宋体"/>
          <w:b/>
          <w:sz w:val="22"/>
          <w:szCs w:val="22"/>
          <w:lang w:eastAsia="zh-CN"/>
        </w:rPr>
        <w:t>、</w:t>
      </w:r>
      <w:r>
        <w:rPr>
          <w:rFonts w:hint="eastAsia" w:ascii="宋体" w:hAnsi="宋体" w:eastAsia="宋体" w:cs="宋体"/>
          <w:b/>
          <w:sz w:val="22"/>
          <w:szCs w:val="22"/>
        </w:rPr>
        <w:t>重大伤亡及其他安全事故处理</w:t>
      </w:r>
      <w:r>
        <w:rPr>
          <w:rFonts w:hint="eastAsia" w:ascii="宋体" w:hAnsi="宋体" w:eastAsia="宋体" w:cs="宋体"/>
          <w:b/>
          <w:sz w:val="22"/>
          <w:szCs w:val="22"/>
          <w:lang w:eastAsia="zh-CN"/>
        </w:rPr>
        <w:t>：</w:t>
      </w:r>
    </w:p>
    <w:p w14:paraId="5FF2754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4.1、发生重大伤亡及其他安全事故，招、投标双方应采取紧急措施防止事态扩大并全力组织抢救伤者，保护事故现场，如因抢救伤者必须移动现场设备，须做出文字及影像记录。</w:t>
      </w:r>
    </w:p>
    <w:p w14:paraId="7A89CED2">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color w:val="000000" w:themeColor="text1"/>
          <w:sz w:val="22"/>
          <w:szCs w:val="22"/>
          <w:highlight w:val="none"/>
          <w:lang w:val="en-US" w:eastAsia="zh-CN"/>
          <w14:textFill>
            <w14:solidFill>
              <w14:schemeClr w14:val="tx1"/>
            </w14:solidFill>
          </w14:textFill>
        </w:rPr>
        <w:t>4.2、招标人有权对投标人的安全隐患提出整改意见；投标人未及时整改的，招标人有权自行或委托他人整改，发生的费用由投标人承担。在九龙文化陵园工地内施工过程中违反有关规定而发生重大安全事故造成人员伤亡、机械和财产损失等由投标人承担主要责任，并承担所有95%的损失，招标人承担连带责任，并承担5%的损失。在九龙文化陵园工地外发生的任何事故与招标人无关。在招标人与投标人对事故责任认定有争议时，按政府有关部门的认定处理。</w:t>
      </w:r>
    </w:p>
    <w:p w14:paraId="51A1462F">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lang w:val="en-US" w:eastAsia="zh-CN"/>
        </w:rPr>
        <w:t>5</w:t>
      </w:r>
      <w:r>
        <w:rPr>
          <w:rFonts w:hint="eastAsia" w:ascii="宋体" w:hAnsi="宋体" w:cs="宋体"/>
          <w:b/>
          <w:bCs/>
          <w:sz w:val="22"/>
          <w:szCs w:val="22"/>
          <w:lang w:val="en-US" w:eastAsia="zh-CN"/>
        </w:rPr>
        <w:t>、</w:t>
      </w:r>
      <w:r>
        <w:rPr>
          <w:rFonts w:hint="eastAsia" w:ascii="宋体" w:hAnsi="宋体" w:eastAsia="宋体" w:cs="宋体"/>
          <w:b/>
          <w:bCs/>
          <w:sz w:val="22"/>
          <w:szCs w:val="22"/>
        </w:rPr>
        <w:t>其他要求</w:t>
      </w:r>
      <w:r>
        <w:rPr>
          <w:rFonts w:hint="eastAsia" w:ascii="宋体" w:hAnsi="宋体" w:eastAsia="宋体" w:cs="宋体"/>
          <w:b/>
          <w:bCs/>
          <w:sz w:val="22"/>
          <w:szCs w:val="22"/>
          <w:lang w:eastAsia="zh-CN"/>
        </w:rPr>
        <w:t>：</w:t>
      </w:r>
    </w:p>
    <w:p w14:paraId="7FF0959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5.</w:t>
      </w:r>
      <w:r>
        <w:rPr>
          <w:rFonts w:hint="eastAsia" w:ascii="宋体" w:hAnsi="宋体" w:cs="宋体"/>
          <w:sz w:val="22"/>
          <w:szCs w:val="22"/>
          <w:lang w:val="en-US" w:eastAsia="zh-CN"/>
        </w:rPr>
        <w:t>1</w:t>
      </w:r>
      <w:r>
        <w:rPr>
          <w:rFonts w:hint="eastAsia" w:ascii="宋体" w:hAnsi="宋体" w:eastAsia="宋体" w:cs="宋体"/>
          <w:sz w:val="22"/>
          <w:szCs w:val="22"/>
          <w:lang w:eastAsia="zh-CN"/>
        </w:rPr>
        <w:t>、</w:t>
      </w:r>
      <w:r>
        <w:rPr>
          <w:rFonts w:hint="eastAsia" w:ascii="宋体" w:hAnsi="宋体" w:cs="宋体"/>
          <w:sz w:val="22"/>
          <w:szCs w:val="22"/>
          <w:lang w:eastAsia="zh-CN"/>
        </w:rPr>
        <w:t>投标</w:t>
      </w:r>
      <w:r>
        <w:rPr>
          <w:rFonts w:hint="eastAsia" w:ascii="宋体" w:hAnsi="宋体" w:eastAsia="宋体" w:cs="宋体"/>
          <w:sz w:val="22"/>
          <w:szCs w:val="22"/>
        </w:rPr>
        <w:t>人应服从</w:t>
      </w:r>
      <w:r>
        <w:rPr>
          <w:rFonts w:hint="eastAsia" w:ascii="宋体" w:hAnsi="宋体" w:cs="宋体"/>
          <w:sz w:val="22"/>
          <w:szCs w:val="22"/>
          <w:lang w:eastAsia="zh-CN"/>
        </w:rPr>
        <w:t>招标</w:t>
      </w:r>
      <w:r>
        <w:rPr>
          <w:rFonts w:hint="eastAsia" w:ascii="宋体" w:hAnsi="宋体" w:eastAsia="宋体" w:cs="宋体"/>
          <w:sz w:val="22"/>
          <w:szCs w:val="22"/>
        </w:rPr>
        <w:t>人项目部的安排、指挥、调配。</w:t>
      </w:r>
      <w:r>
        <w:rPr>
          <w:rFonts w:hint="eastAsia" w:ascii="宋体" w:hAnsi="宋体" w:cs="宋体"/>
          <w:sz w:val="22"/>
          <w:szCs w:val="22"/>
          <w:lang w:eastAsia="zh-CN"/>
        </w:rPr>
        <w:t>投标</w:t>
      </w:r>
      <w:r>
        <w:rPr>
          <w:rFonts w:hint="eastAsia" w:ascii="宋体" w:hAnsi="宋体" w:eastAsia="宋体" w:cs="宋体"/>
          <w:sz w:val="22"/>
          <w:szCs w:val="22"/>
        </w:rPr>
        <w:t>人应按</w:t>
      </w:r>
      <w:r>
        <w:rPr>
          <w:rFonts w:hint="eastAsia" w:ascii="宋体" w:hAnsi="宋体" w:cs="宋体"/>
          <w:sz w:val="22"/>
          <w:szCs w:val="22"/>
          <w:lang w:eastAsia="zh-CN"/>
        </w:rPr>
        <w:t>招标</w:t>
      </w:r>
      <w:r>
        <w:rPr>
          <w:rFonts w:hint="eastAsia" w:ascii="宋体" w:hAnsi="宋体" w:eastAsia="宋体" w:cs="宋体"/>
          <w:sz w:val="22"/>
          <w:szCs w:val="22"/>
        </w:rPr>
        <w:t>人的管理要求，配置项目现场管理人员</w:t>
      </w:r>
      <w:r>
        <w:rPr>
          <w:rFonts w:hint="eastAsia" w:ascii="宋体" w:hAnsi="宋体" w:eastAsia="宋体" w:cs="宋体"/>
          <w:color w:val="0000FF"/>
          <w:sz w:val="22"/>
          <w:szCs w:val="22"/>
        </w:rPr>
        <w:t>，</w:t>
      </w:r>
      <w:r>
        <w:rPr>
          <w:rFonts w:hint="eastAsia" w:ascii="宋体" w:hAnsi="宋体" w:eastAsia="宋体" w:cs="宋体"/>
          <w:sz w:val="22"/>
          <w:szCs w:val="22"/>
        </w:rPr>
        <w:t>特殊工种作业人员应持证上岗，未经项目部同意不得中途更换现场管理人员</w:t>
      </w:r>
      <w:r>
        <w:rPr>
          <w:rFonts w:hint="eastAsia" w:ascii="宋体" w:hAnsi="宋体" w:cs="宋体"/>
          <w:sz w:val="22"/>
          <w:szCs w:val="22"/>
          <w:lang w:eastAsia="zh-CN"/>
        </w:rPr>
        <w:t>。</w:t>
      </w:r>
    </w:p>
    <w:p w14:paraId="5618F96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sz w:val="22"/>
          <w:szCs w:val="22"/>
          <w:lang w:eastAsia="zh-CN"/>
        </w:rPr>
      </w:pPr>
      <w:r>
        <w:rPr>
          <w:rFonts w:hint="eastAsia" w:ascii="宋体" w:hAnsi="宋体" w:eastAsia="宋体" w:cs="宋体"/>
          <w:sz w:val="22"/>
          <w:szCs w:val="22"/>
        </w:rPr>
        <w:t>5.</w:t>
      </w:r>
      <w:r>
        <w:rPr>
          <w:rFonts w:hint="eastAsia" w:ascii="宋体" w:hAnsi="宋体" w:cs="宋体"/>
          <w:sz w:val="22"/>
          <w:szCs w:val="22"/>
          <w:lang w:val="en-US" w:eastAsia="zh-CN"/>
        </w:rPr>
        <w:t>2</w:t>
      </w:r>
      <w:r>
        <w:rPr>
          <w:rFonts w:hint="eastAsia" w:ascii="宋体" w:hAnsi="宋体" w:eastAsia="宋体" w:cs="宋体"/>
          <w:sz w:val="22"/>
          <w:szCs w:val="22"/>
          <w:lang w:eastAsia="zh-CN"/>
        </w:rPr>
        <w:t>、</w:t>
      </w:r>
      <w:r>
        <w:rPr>
          <w:rFonts w:hint="eastAsia" w:ascii="宋体" w:hAnsi="宋体" w:cs="宋体"/>
          <w:sz w:val="22"/>
          <w:szCs w:val="22"/>
          <w:lang w:eastAsia="zh-CN"/>
        </w:rPr>
        <w:t>投标</w:t>
      </w:r>
      <w:r>
        <w:rPr>
          <w:rFonts w:hint="eastAsia" w:ascii="宋体" w:hAnsi="宋体" w:eastAsia="宋体" w:cs="宋体"/>
          <w:sz w:val="22"/>
          <w:szCs w:val="22"/>
        </w:rPr>
        <w:t>人应保证按</w:t>
      </w:r>
      <w:r>
        <w:rPr>
          <w:rFonts w:hint="eastAsia" w:ascii="宋体" w:hAnsi="宋体" w:cs="宋体"/>
          <w:sz w:val="22"/>
          <w:szCs w:val="22"/>
          <w:lang w:eastAsia="zh-CN"/>
        </w:rPr>
        <w:t>招标</w:t>
      </w:r>
      <w:r>
        <w:rPr>
          <w:rFonts w:hint="eastAsia" w:ascii="宋体" w:hAnsi="宋体" w:eastAsia="宋体" w:cs="宋体"/>
          <w:sz w:val="22"/>
          <w:szCs w:val="22"/>
        </w:rPr>
        <w:t>人审批的安全技术措施贯彻执行，且具有完成</w:t>
      </w:r>
      <w:r>
        <w:rPr>
          <w:rFonts w:hint="eastAsia" w:ascii="宋体" w:hAnsi="宋体" w:cs="宋体"/>
          <w:sz w:val="22"/>
          <w:szCs w:val="22"/>
          <w:lang w:eastAsia="zh-CN"/>
        </w:rPr>
        <w:t>招标</w:t>
      </w:r>
      <w:r>
        <w:rPr>
          <w:rFonts w:hint="eastAsia" w:ascii="宋体" w:hAnsi="宋体" w:eastAsia="宋体" w:cs="宋体"/>
          <w:sz w:val="22"/>
          <w:szCs w:val="22"/>
        </w:rPr>
        <w:t>人工程工期、安全、质量、文明施工等计划的能力和措施办法，并且有足够的流动资金给予支持</w:t>
      </w:r>
      <w:r>
        <w:rPr>
          <w:rFonts w:hint="eastAsia" w:ascii="宋体" w:hAnsi="宋体" w:cs="宋体"/>
          <w:sz w:val="22"/>
          <w:szCs w:val="22"/>
          <w:lang w:eastAsia="zh-CN"/>
        </w:rPr>
        <w:t>。</w:t>
      </w:r>
    </w:p>
    <w:p w14:paraId="7FF263DB">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5.3、</w:t>
      </w:r>
      <w:r>
        <w:rPr>
          <w:rFonts w:hint="eastAsia" w:ascii="宋体" w:hAnsi="宋体" w:cs="宋体"/>
          <w:color w:val="000000" w:themeColor="text1"/>
          <w:sz w:val="22"/>
          <w:szCs w:val="22"/>
          <w:highlight w:val="none"/>
          <w:lang w:val="en-US" w:eastAsia="zh-CN"/>
          <w14:textFill>
            <w14:solidFill>
              <w14:schemeClr w14:val="tx1"/>
            </w14:solidFill>
          </w14:textFill>
        </w:rPr>
        <w:t>运输工程量按实结算，由投标人应提供方格网，招标人进行复核。</w:t>
      </w:r>
    </w:p>
    <w:p w14:paraId="29024C7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w:t>
      </w:r>
      <w:r>
        <w:rPr>
          <w:rFonts w:hint="eastAsia" w:ascii="宋体" w:hAnsi="宋体" w:cs="宋体"/>
          <w:sz w:val="22"/>
          <w:szCs w:val="22"/>
          <w:lang w:val="en-US" w:eastAsia="zh-CN"/>
        </w:rPr>
        <w:t>4</w:t>
      </w:r>
      <w:r>
        <w:rPr>
          <w:rFonts w:hint="eastAsia" w:ascii="宋体" w:hAnsi="宋体" w:eastAsia="宋体" w:cs="宋体"/>
          <w:sz w:val="22"/>
          <w:szCs w:val="22"/>
          <w:lang w:val="en-US" w:eastAsia="zh-CN"/>
        </w:rPr>
        <w:t>、</w:t>
      </w:r>
      <w:r>
        <w:rPr>
          <w:rFonts w:hint="eastAsia" w:ascii="宋体" w:hAnsi="宋体" w:eastAsia="宋体" w:cs="宋体"/>
          <w:sz w:val="22"/>
          <w:szCs w:val="22"/>
        </w:rPr>
        <w:t>如因投标人原因给总包单位造成影响和处罚的，50万元以内损失，按照同等金额违约金从投标人的履约保证金中扣除，超出50万元经济损失，全额扣除履约保证金，超出部分从工程款中直接扣除，给总包单位造成其他恶劣影响的，全额扣除工程款</w:t>
      </w:r>
      <w:r>
        <w:rPr>
          <w:rFonts w:hint="eastAsia" w:ascii="宋体" w:hAnsi="宋体" w:eastAsia="宋体" w:cs="宋体"/>
          <w:sz w:val="22"/>
          <w:szCs w:val="22"/>
          <w:lang w:eastAsia="zh-CN"/>
        </w:rPr>
        <w:t>。</w:t>
      </w:r>
    </w:p>
    <w:p w14:paraId="7BBE96C3">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rPr>
      </w:pPr>
      <w:r>
        <w:rPr>
          <w:rFonts w:hint="eastAsia" w:ascii="宋体" w:hAnsi="宋体" w:eastAsia="宋体" w:cs="宋体"/>
          <w:b/>
          <w:sz w:val="22"/>
          <w:szCs w:val="22"/>
        </w:rPr>
        <w:t>第十条</w:t>
      </w:r>
      <w:r>
        <w:rPr>
          <w:rFonts w:hint="eastAsia" w:ascii="宋体" w:hAnsi="宋体" w:eastAsia="宋体" w:cs="宋体"/>
          <w:b/>
          <w:sz w:val="22"/>
          <w:szCs w:val="22"/>
          <w:lang w:eastAsia="zh-CN"/>
        </w:rPr>
        <w:t>投标</w:t>
      </w:r>
      <w:r>
        <w:rPr>
          <w:rFonts w:hint="eastAsia" w:ascii="宋体" w:hAnsi="宋体" w:eastAsia="宋体" w:cs="宋体"/>
          <w:b/>
          <w:sz w:val="22"/>
          <w:szCs w:val="22"/>
        </w:rPr>
        <w:t>要求：</w:t>
      </w:r>
    </w:p>
    <w:p w14:paraId="0E4DB075">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rPr>
        <w:t>计价原则：综合单价形式，综合单价包括但不限于按照</w:t>
      </w:r>
      <w:r>
        <w:rPr>
          <w:rFonts w:hint="eastAsia" w:ascii="宋体" w:hAnsi="宋体" w:eastAsia="宋体" w:cs="宋体"/>
          <w:sz w:val="22"/>
          <w:szCs w:val="22"/>
          <w:highlight w:val="none"/>
          <w:lang w:eastAsia="zh-CN"/>
        </w:rPr>
        <w:t>招标</w:t>
      </w:r>
      <w:r>
        <w:rPr>
          <w:rFonts w:hint="eastAsia" w:ascii="宋体" w:hAnsi="宋体" w:eastAsia="宋体" w:cs="宋体"/>
          <w:sz w:val="22"/>
          <w:szCs w:val="22"/>
          <w:highlight w:val="none"/>
        </w:rPr>
        <w:t>方提供的</w:t>
      </w:r>
      <w:r>
        <w:rPr>
          <w:rFonts w:hint="eastAsia" w:ascii="宋体" w:hAnsi="宋体" w:eastAsia="宋体" w:cs="宋体"/>
          <w:sz w:val="22"/>
          <w:szCs w:val="22"/>
          <w:highlight w:val="none"/>
          <w:lang w:eastAsia="zh-CN"/>
        </w:rPr>
        <w:t>招标</w:t>
      </w:r>
      <w:r>
        <w:rPr>
          <w:rFonts w:hint="eastAsia" w:ascii="宋体" w:hAnsi="宋体" w:eastAsia="宋体" w:cs="宋体"/>
          <w:sz w:val="22"/>
          <w:szCs w:val="22"/>
          <w:highlight w:val="none"/>
        </w:rPr>
        <w:t>文件保质保量按</w:t>
      </w:r>
      <w:r>
        <w:rPr>
          <w:rFonts w:hint="eastAsia" w:ascii="宋体" w:hAnsi="宋体" w:eastAsia="宋体" w:cs="宋体"/>
          <w:sz w:val="22"/>
          <w:szCs w:val="22"/>
          <w:highlight w:val="none"/>
          <w:lang w:eastAsia="zh-CN"/>
        </w:rPr>
        <w:t>招标</w:t>
      </w:r>
      <w:r>
        <w:rPr>
          <w:rFonts w:hint="eastAsia" w:ascii="宋体" w:hAnsi="宋体" w:eastAsia="宋体" w:cs="宋体"/>
          <w:sz w:val="22"/>
          <w:szCs w:val="22"/>
          <w:highlight w:val="none"/>
        </w:rPr>
        <w:t>人要求完成施工任务，验收直至移交的所有相关工作内容，施工过程中所需发生的人工、机械、材料、措施费、管理费、利润、税金</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lang w:val="en-US" w:eastAsia="zh-CN"/>
        </w:rPr>
        <w:t>规费</w:t>
      </w:r>
      <w:r>
        <w:rPr>
          <w:rFonts w:hint="eastAsia" w:ascii="宋体" w:hAnsi="宋体" w:cs="宋体"/>
          <w:sz w:val="22"/>
          <w:szCs w:val="22"/>
          <w:highlight w:val="none"/>
          <w:lang w:val="en-US" w:eastAsia="zh-CN"/>
        </w:rPr>
        <w:t>、外围协调费</w:t>
      </w:r>
      <w:r>
        <w:rPr>
          <w:rFonts w:hint="eastAsia" w:ascii="宋体" w:hAnsi="宋体" w:eastAsia="宋体" w:cs="宋体"/>
          <w:sz w:val="22"/>
          <w:szCs w:val="22"/>
          <w:highlight w:val="none"/>
        </w:rPr>
        <w:t>等一切为完成本项目的所有费用。</w:t>
      </w:r>
    </w:p>
    <w:p w14:paraId="3011369E">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第十一条 工程</w:t>
      </w:r>
      <w:r>
        <w:rPr>
          <w:rFonts w:hint="eastAsia" w:ascii="宋体" w:hAnsi="宋体" w:eastAsia="宋体" w:cs="宋体"/>
          <w:b/>
          <w:sz w:val="22"/>
          <w:szCs w:val="22"/>
          <w:lang w:val="en-US" w:eastAsia="zh-CN"/>
        </w:rPr>
        <w:t>款</w:t>
      </w:r>
      <w:r>
        <w:rPr>
          <w:rFonts w:hint="eastAsia" w:ascii="宋体" w:hAnsi="宋体" w:eastAsia="宋体" w:cs="宋体"/>
          <w:b/>
          <w:sz w:val="22"/>
          <w:szCs w:val="22"/>
        </w:rPr>
        <w:t>支付</w:t>
      </w:r>
      <w:r>
        <w:rPr>
          <w:rFonts w:hint="eastAsia" w:ascii="宋体" w:hAnsi="宋体" w:eastAsia="宋体" w:cs="宋体"/>
          <w:b/>
          <w:sz w:val="22"/>
          <w:szCs w:val="22"/>
          <w:lang w:eastAsia="zh-CN"/>
        </w:rPr>
        <w:t>：</w:t>
      </w:r>
    </w:p>
    <w:p w14:paraId="401DC096">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cs="宋体"/>
          <w:sz w:val="22"/>
          <w:szCs w:val="22"/>
          <w:lang w:val="en-US" w:eastAsia="zh-CN"/>
        </w:rPr>
      </w:pPr>
      <w:r>
        <w:rPr>
          <w:rFonts w:hint="eastAsia" w:ascii="宋体" w:hAnsi="宋体" w:eastAsia="宋体" w:cs="宋体"/>
          <w:sz w:val="22"/>
          <w:szCs w:val="22"/>
          <w:lang w:val="en-US" w:eastAsia="zh-CN"/>
        </w:rPr>
        <w:t>1、工程款支付，投标方必须向招标方提交合法有效的专用增值税发票，否则，工程款不予支付</w:t>
      </w:r>
      <w:r>
        <w:rPr>
          <w:rFonts w:hint="eastAsia" w:ascii="宋体" w:hAnsi="宋体" w:cs="宋体"/>
          <w:sz w:val="22"/>
          <w:szCs w:val="22"/>
          <w:lang w:val="en-US" w:eastAsia="zh-CN"/>
        </w:rPr>
        <w:t>。</w:t>
      </w:r>
    </w:p>
    <w:p w14:paraId="62D68BF2">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2、本工程无预付款,每月</w:t>
      </w:r>
      <w:r>
        <w:rPr>
          <w:rFonts w:hint="eastAsia" w:ascii="宋体" w:hAnsi="宋体" w:cs="宋体"/>
          <w:sz w:val="22"/>
          <w:szCs w:val="22"/>
          <w:highlight w:val="none"/>
          <w:lang w:val="en-US" w:eastAsia="zh-CN"/>
        </w:rPr>
        <w:t>25日进行工程形象进度验收，次月25日前</w:t>
      </w:r>
      <w:r>
        <w:rPr>
          <w:rFonts w:hint="eastAsia" w:ascii="宋体" w:hAnsi="宋体" w:eastAsia="宋体" w:cs="宋体"/>
          <w:sz w:val="22"/>
          <w:szCs w:val="22"/>
          <w:highlight w:val="none"/>
          <w:lang w:val="en-US" w:eastAsia="zh-CN"/>
        </w:rPr>
        <w:t>支付实际</w:t>
      </w:r>
      <w:r>
        <w:rPr>
          <w:rFonts w:hint="eastAsia" w:ascii="宋体" w:hAnsi="宋体" w:cs="宋体"/>
          <w:sz w:val="22"/>
          <w:szCs w:val="22"/>
          <w:highlight w:val="none"/>
          <w:lang w:val="en-US" w:eastAsia="zh-CN"/>
        </w:rPr>
        <w:t>验收完成合格</w:t>
      </w:r>
      <w:r>
        <w:rPr>
          <w:rFonts w:hint="eastAsia" w:ascii="宋体" w:hAnsi="宋体" w:eastAsia="宋体" w:cs="宋体"/>
          <w:sz w:val="22"/>
          <w:szCs w:val="22"/>
          <w:highlight w:val="none"/>
          <w:lang w:val="en-US" w:eastAsia="zh-CN"/>
        </w:rPr>
        <w:t>工程量的80%，</w:t>
      </w:r>
      <w:r>
        <w:rPr>
          <w:rFonts w:hint="eastAsia" w:ascii="宋体" w:hAnsi="宋体" w:cs="宋体"/>
          <w:sz w:val="22"/>
          <w:szCs w:val="22"/>
          <w:highlight w:val="none"/>
          <w:lang w:val="en-US" w:eastAsia="zh-CN"/>
        </w:rPr>
        <w:t>项目竣工验收完成后3个月支付至决算金额的90%，项目竣备完成</w:t>
      </w:r>
      <w:r>
        <w:rPr>
          <w:rFonts w:hint="eastAsia" w:ascii="宋体" w:hAnsi="宋体" w:eastAsia="宋体" w:cs="宋体"/>
          <w:sz w:val="22"/>
          <w:szCs w:val="22"/>
          <w:highlight w:val="none"/>
          <w:lang w:val="en-US" w:eastAsia="zh-CN"/>
        </w:rPr>
        <w:t>后60天内</w:t>
      </w:r>
      <w:r>
        <w:rPr>
          <w:rFonts w:hint="eastAsia" w:ascii="宋体" w:hAnsi="宋体" w:cs="宋体"/>
          <w:sz w:val="22"/>
          <w:szCs w:val="22"/>
          <w:highlight w:val="none"/>
          <w:lang w:val="en-US" w:eastAsia="zh-CN"/>
        </w:rPr>
        <w:t>支</w:t>
      </w:r>
      <w:r>
        <w:rPr>
          <w:rFonts w:hint="eastAsia" w:ascii="宋体" w:hAnsi="宋体" w:eastAsia="宋体" w:cs="宋体"/>
          <w:sz w:val="22"/>
          <w:szCs w:val="22"/>
          <w:highlight w:val="none"/>
          <w:lang w:val="en-US" w:eastAsia="zh-CN"/>
        </w:rPr>
        <w:t>付</w:t>
      </w:r>
      <w:r>
        <w:rPr>
          <w:rFonts w:hint="eastAsia" w:ascii="宋体" w:hAnsi="宋体" w:cs="宋体"/>
          <w:sz w:val="22"/>
          <w:szCs w:val="22"/>
          <w:highlight w:val="none"/>
          <w:lang w:val="en-US" w:eastAsia="zh-CN"/>
        </w:rPr>
        <w:t>决算剩</w:t>
      </w:r>
      <w:r>
        <w:rPr>
          <w:rFonts w:hint="eastAsia" w:ascii="宋体" w:hAnsi="宋体" w:eastAsia="宋体" w:cs="宋体"/>
          <w:sz w:val="22"/>
          <w:szCs w:val="22"/>
          <w:highlight w:val="none"/>
          <w:lang w:val="en-US" w:eastAsia="zh-CN"/>
        </w:rPr>
        <w:t>余</w:t>
      </w:r>
      <w:r>
        <w:rPr>
          <w:rFonts w:hint="eastAsia" w:ascii="宋体" w:hAnsi="宋体" w:cs="宋体"/>
          <w:sz w:val="22"/>
          <w:szCs w:val="22"/>
          <w:highlight w:val="none"/>
          <w:lang w:val="en-US" w:eastAsia="zh-CN"/>
        </w:rPr>
        <w:t>尾</w:t>
      </w:r>
      <w:r>
        <w:rPr>
          <w:rFonts w:hint="eastAsia" w:ascii="宋体" w:hAnsi="宋体" w:eastAsia="宋体" w:cs="宋体"/>
          <w:sz w:val="22"/>
          <w:szCs w:val="22"/>
          <w:highlight w:val="none"/>
          <w:lang w:val="en-US" w:eastAsia="zh-CN"/>
        </w:rPr>
        <w:t>款。</w:t>
      </w:r>
    </w:p>
    <w:p w14:paraId="3781D8CC">
      <w:pPr>
        <w:tabs>
          <w:tab w:val="left" w:pos="555"/>
        </w:tabs>
        <w:spacing w:line="360" w:lineRule="auto"/>
        <w:ind w:firstLine="220" w:firstLineChars="100"/>
        <w:textAlignment w:val="baseline"/>
        <w:rPr>
          <w:rFonts w:hint="default"/>
          <w:lang w:val="en-US" w:eastAsia="zh-CN"/>
        </w:rPr>
      </w:pPr>
      <w:r>
        <w:rPr>
          <w:rFonts w:hint="eastAsia" w:ascii="宋体" w:hAnsi="宋体" w:eastAsia="宋体" w:cs="宋体"/>
          <w:sz w:val="22"/>
          <w:szCs w:val="22"/>
          <w:highlight w:val="none"/>
          <w:lang w:val="en-US" w:eastAsia="zh-CN"/>
        </w:rPr>
        <w:t xml:space="preserve">  3、乙方每月度根据甲方通知报送进度申请，并提供详细工程量计算式及方格网图，以实际施工工程量*投标文件单价进行结算，如部分工程量未施工，不得以此要求提高投标文件单价。</w:t>
      </w:r>
    </w:p>
    <w:p w14:paraId="7ED8F7F3">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第十二条  双方职责</w:t>
      </w:r>
      <w:r>
        <w:rPr>
          <w:rFonts w:hint="eastAsia" w:ascii="宋体" w:hAnsi="宋体" w:cs="宋体"/>
          <w:b/>
          <w:sz w:val="22"/>
          <w:szCs w:val="22"/>
          <w:lang w:eastAsia="zh-CN"/>
        </w:rPr>
        <w:t>：</w:t>
      </w:r>
    </w:p>
    <w:p w14:paraId="2AA141C2">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1</w:t>
      </w:r>
      <w:r>
        <w:rPr>
          <w:rFonts w:hint="eastAsia" w:ascii="宋体" w:hAnsi="宋体" w:cs="宋体"/>
          <w:sz w:val="22"/>
          <w:szCs w:val="22"/>
          <w:lang w:eastAsia="zh-CN"/>
        </w:rPr>
        <w:t>、</w:t>
      </w:r>
      <w:r>
        <w:rPr>
          <w:rFonts w:hint="eastAsia" w:ascii="宋体" w:hAnsi="宋体" w:eastAsia="宋体" w:cs="宋体"/>
          <w:sz w:val="22"/>
          <w:szCs w:val="22"/>
          <w:lang w:eastAsia="zh-CN"/>
        </w:rPr>
        <w:t>招标</w:t>
      </w:r>
      <w:r>
        <w:rPr>
          <w:rFonts w:hint="eastAsia" w:ascii="宋体" w:hAnsi="宋体" w:eastAsia="宋体" w:cs="宋体"/>
          <w:sz w:val="22"/>
          <w:szCs w:val="22"/>
        </w:rPr>
        <w:t>方职责：</w:t>
      </w:r>
    </w:p>
    <w:p w14:paraId="26AD8E41">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1.1</w:t>
      </w:r>
      <w:r>
        <w:rPr>
          <w:rFonts w:hint="eastAsia" w:ascii="宋体" w:hAnsi="宋体" w:eastAsia="宋体" w:cs="宋体"/>
          <w:sz w:val="22"/>
          <w:szCs w:val="22"/>
          <w:lang w:eastAsia="zh-CN"/>
        </w:rPr>
        <w:t>、</w:t>
      </w:r>
      <w:r>
        <w:rPr>
          <w:rFonts w:hint="eastAsia" w:ascii="宋体" w:hAnsi="宋体" w:eastAsia="宋体" w:cs="宋体"/>
          <w:sz w:val="22"/>
          <w:szCs w:val="22"/>
        </w:rPr>
        <w:t>负责施工进度、工程质量、安全生产、文明施工等方面的监督与管理</w:t>
      </w:r>
      <w:r>
        <w:rPr>
          <w:rFonts w:hint="eastAsia" w:ascii="宋体" w:hAnsi="宋体" w:eastAsia="宋体" w:cs="宋体"/>
          <w:sz w:val="22"/>
          <w:szCs w:val="22"/>
          <w:lang w:eastAsia="zh-CN"/>
        </w:rPr>
        <w:t>。</w:t>
      </w:r>
    </w:p>
    <w:p w14:paraId="3556AD30">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1.2</w:t>
      </w:r>
      <w:r>
        <w:rPr>
          <w:rFonts w:hint="eastAsia" w:ascii="宋体" w:hAnsi="宋体" w:eastAsia="宋体" w:cs="宋体"/>
          <w:sz w:val="22"/>
          <w:szCs w:val="22"/>
          <w:lang w:eastAsia="zh-CN"/>
        </w:rPr>
        <w:t>、</w:t>
      </w:r>
      <w:r>
        <w:rPr>
          <w:rFonts w:hint="eastAsia" w:ascii="宋体" w:hAnsi="宋体" w:eastAsia="宋体" w:cs="宋体"/>
          <w:sz w:val="22"/>
          <w:szCs w:val="22"/>
        </w:rPr>
        <w:t>负责提供施工所需图纸（包括技术说明），技术、质量、安全交底、办理签证</w:t>
      </w:r>
      <w:r>
        <w:rPr>
          <w:rFonts w:hint="eastAsia" w:ascii="宋体" w:hAnsi="宋体" w:eastAsia="宋体" w:cs="宋体"/>
          <w:sz w:val="22"/>
          <w:szCs w:val="22"/>
          <w:lang w:eastAsia="zh-CN"/>
        </w:rPr>
        <w:t>。</w:t>
      </w:r>
    </w:p>
    <w:p w14:paraId="09811945">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1.3</w:t>
      </w:r>
      <w:r>
        <w:rPr>
          <w:rFonts w:hint="eastAsia" w:ascii="宋体" w:hAnsi="宋体" w:eastAsia="宋体" w:cs="宋体"/>
          <w:sz w:val="22"/>
          <w:szCs w:val="22"/>
          <w:lang w:eastAsia="zh-CN"/>
        </w:rPr>
        <w:t>、</w:t>
      </w:r>
      <w:r>
        <w:rPr>
          <w:rFonts w:hint="eastAsia" w:ascii="宋体" w:hAnsi="宋体" w:eastAsia="宋体" w:cs="宋体"/>
          <w:sz w:val="22"/>
          <w:szCs w:val="22"/>
        </w:rPr>
        <w:t>负责组织工程检查验收和竣工验收。</w:t>
      </w:r>
    </w:p>
    <w:p w14:paraId="467A74C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2、投标方职责： </w:t>
      </w:r>
    </w:p>
    <w:p w14:paraId="1785006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下述职责包括但不限于：</w:t>
      </w:r>
    </w:p>
    <w:p w14:paraId="42A59BD2">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2.1、负责协调交警、路政、环保、城管、渣土办、建设局、建管处及弃土点当地部门等一切相关部门关系及办理手续（如渣土运输证、车辆通行证等）保证运输路线畅通，其费用由投标方承担。在运输过程中，若遇恶势力拦车或被交管部门扣车、扣证、罚款，费用全部由投标方负责。</w:t>
      </w:r>
    </w:p>
    <w:p w14:paraId="469467A5">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2.2、按招标方要求组织运输车辆，按时进场，服从招标方安排，进行安全运输。 </w:t>
      </w:r>
    </w:p>
    <w:p w14:paraId="1FBFA62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2.3、为确保安全生产，主动配合项目部管理人员工作、做好文明施工。 </w:t>
      </w:r>
    </w:p>
    <w:p w14:paraId="0F26711D">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2.4、车辆由投标方自己负责购买车辆保险，如运输过程中及施工现场内所发生安全事故或任何交通事故及违章等，造成一切后果由投标方自行负责解决处理，并承担所造成的一切损失，招标方不负责任。</w:t>
      </w:r>
    </w:p>
    <w:p w14:paraId="7179C44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2.5、每辆车进场必须证件齐全，如证件不齐全，一切责任由投标方负责；</w:t>
      </w:r>
    </w:p>
    <w:p w14:paraId="103A490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2.6、按照招标方发出的指令组织施工生产，并做好施工原始记录的收集、整理工作。</w:t>
      </w:r>
    </w:p>
    <w:p w14:paraId="3294CD3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2.7、驾驶操作人员必需对该设备的使用操作与修理保养，坚持每日例行检查与定期保养并做好记录。确保机械平安、完好的运转。  </w:t>
      </w:r>
    </w:p>
    <w:p w14:paraId="647FC0DD">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2.8、投标方负责本工程所使用的大中型机械设备和其他设施设备使用和维护。</w:t>
      </w:r>
    </w:p>
    <w:p w14:paraId="0ADB30E4">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2.9、投标方必须服从招标方的有关管理规定和要求，无条件执行相关规章制度。</w:t>
      </w:r>
    </w:p>
    <w:p w14:paraId="03F7884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2.10、按照有关规定和要求为现场施工人员办理各项手续，并购买意外伤害保险。</w:t>
      </w:r>
    </w:p>
    <w:p w14:paraId="00C90C37">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2.11、现场监控设备、</w:t>
      </w:r>
      <w:r>
        <w:rPr>
          <w:rFonts w:hint="eastAsia" w:ascii="宋体" w:hAnsi="宋体" w:cs="宋体"/>
          <w:sz w:val="22"/>
          <w:szCs w:val="22"/>
          <w:lang w:val="en-US" w:eastAsia="zh-CN"/>
        </w:rPr>
        <w:t>土石方</w:t>
      </w:r>
      <w:r>
        <w:rPr>
          <w:rFonts w:hint="eastAsia" w:ascii="宋体" w:hAnsi="宋体" w:eastAsia="宋体" w:cs="宋体"/>
          <w:sz w:val="22"/>
          <w:szCs w:val="22"/>
          <w:lang w:val="en-US" w:eastAsia="zh-CN"/>
        </w:rPr>
        <w:t>出场前的车辆冲洗设备（洗车池除外）等设备投标方自理。</w:t>
      </w:r>
    </w:p>
    <w:p w14:paraId="723FA1F9">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2.12、保持安全文明施工，如项目环境卫生、车辆上路前冲洗干净（满足相关规定为主），道路上掉落</w:t>
      </w:r>
      <w:r>
        <w:rPr>
          <w:rFonts w:hint="eastAsia" w:ascii="宋体" w:hAnsi="宋体" w:cs="宋体"/>
          <w:sz w:val="22"/>
          <w:szCs w:val="22"/>
          <w:lang w:val="en-US" w:eastAsia="zh-CN"/>
        </w:rPr>
        <w:t>土石方</w:t>
      </w:r>
      <w:r>
        <w:rPr>
          <w:rFonts w:hint="eastAsia" w:ascii="宋体" w:hAnsi="宋体" w:eastAsia="宋体" w:cs="宋体"/>
          <w:sz w:val="22"/>
          <w:szCs w:val="22"/>
          <w:lang w:val="en-US" w:eastAsia="zh-CN"/>
        </w:rPr>
        <w:t>等及时清运(道路清扫、冲洗等），如不执行，造成一切后果由投标方自行负责解决处理，并承担所造成的一切损失。</w:t>
      </w:r>
    </w:p>
    <w:p w14:paraId="2E4B27AF">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p>
    <w:p w14:paraId="1434A76B">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三、须知要求</w:t>
      </w:r>
    </w:p>
    <w:p w14:paraId="36704AD6">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第十三条  勘察现场</w:t>
      </w:r>
      <w:r>
        <w:rPr>
          <w:rFonts w:hint="eastAsia" w:ascii="宋体" w:hAnsi="宋体" w:eastAsia="宋体" w:cs="宋体"/>
          <w:b/>
          <w:sz w:val="22"/>
          <w:szCs w:val="22"/>
          <w:lang w:eastAsia="zh-CN"/>
        </w:rPr>
        <w:t>：</w:t>
      </w:r>
    </w:p>
    <w:p w14:paraId="08536747">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1、招标人有责任和义务向投标人提供与施工有关的所需资料和数据，投标人应认真阅读和分析招标人提供的有关资料。</w:t>
      </w:r>
    </w:p>
    <w:p w14:paraId="2D9CE280">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2 、投标人自行对工程施工现场和周围环境进行勘察，以获取编制投标文件和签署合同所需的所有资料，勘察的全部费用由投标人自己承担。勘察现场后，视为投标人认可现场条件满足施工要求，后期不得以现场不满足施工条件为理由增加费用。投标人自行实施勘察现场时需提前24小时通知招标人，勘察时所发生的一切伤亡事故与招标人无关，招标人将不予任何补偿。</w:t>
      </w:r>
    </w:p>
    <w:p w14:paraId="4BB1FAB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 因投标人自己理解错误，而造成投标人不能在全面理解招标人意图时，所作出的错误结论，责任由投标人自己承担。</w:t>
      </w:r>
    </w:p>
    <w:p w14:paraId="022BDCE1">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 xml:space="preserve">第十四条 </w:t>
      </w:r>
      <w:r>
        <w:rPr>
          <w:rFonts w:hint="eastAsia" w:ascii="宋体" w:hAnsi="宋体" w:cs="宋体"/>
          <w:b/>
          <w:sz w:val="22"/>
          <w:szCs w:val="22"/>
          <w:lang w:eastAsia="zh-CN"/>
        </w:rPr>
        <w:t>投标</w:t>
      </w:r>
      <w:r>
        <w:rPr>
          <w:rFonts w:hint="eastAsia" w:ascii="宋体" w:hAnsi="宋体" w:eastAsia="宋体" w:cs="宋体"/>
          <w:b/>
          <w:sz w:val="22"/>
          <w:szCs w:val="22"/>
        </w:rPr>
        <w:t>要求</w:t>
      </w:r>
      <w:r>
        <w:rPr>
          <w:rFonts w:hint="eastAsia" w:ascii="宋体" w:hAnsi="宋体" w:eastAsia="宋体" w:cs="宋体"/>
          <w:b/>
          <w:sz w:val="22"/>
          <w:szCs w:val="22"/>
          <w:lang w:eastAsia="zh-CN"/>
        </w:rPr>
        <w:t>：</w:t>
      </w:r>
    </w:p>
    <w:p w14:paraId="385544C9">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1、投标文件编制：</w:t>
      </w:r>
    </w:p>
    <w:p w14:paraId="1FC8151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1.1、投标文件应包括：1.《法人授权委托书》(一式两份。一份须密封在投标文件中，另一份由被委托人随身携带) 2.《投标书》 3.《承诺书》 </w:t>
      </w:r>
    </w:p>
    <w:p w14:paraId="5FDAB9AA">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1.2、投标文件应使用A4尺寸纸打印</w:t>
      </w:r>
      <w:r>
        <w:rPr>
          <w:rFonts w:hint="eastAsia" w:ascii="宋体" w:hAnsi="宋体" w:cs="宋体"/>
          <w:sz w:val="22"/>
          <w:szCs w:val="22"/>
          <w:highlight w:val="none"/>
          <w:lang w:val="en-US" w:eastAsia="zh-CN"/>
        </w:rPr>
        <w:t>、加封面</w:t>
      </w:r>
      <w:r>
        <w:rPr>
          <w:rFonts w:hint="eastAsia" w:ascii="宋体" w:hAnsi="宋体" w:eastAsia="宋体" w:cs="宋体"/>
          <w:sz w:val="22"/>
          <w:szCs w:val="22"/>
          <w:highlight w:val="none"/>
          <w:lang w:val="en-US" w:eastAsia="zh-CN"/>
        </w:rPr>
        <w:t>装订</w:t>
      </w:r>
      <w:r>
        <w:rPr>
          <w:rFonts w:hint="eastAsia" w:ascii="宋体" w:hAnsi="宋体" w:cs="宋体"/>
          <w:sz w:val="22"/>
          <w:szCs w:val="22"/>
          <w:highlight w:val="none"/>
          <w:lang w:val="en-US" w:eastAsia="zh-CN"/>
        </w:rPr>
        <w:t>成册</w:t>
      </w:r>
      <w:r>
        <w:rPr>
          <w:rFonts w:hint="eastAsia" w:ascii="宋体" w:hAnsi="宋体" w:eastAsia="宋体" w:cs="宋体"/>
          <w:sz w:val="22"/>
          <w:szCs w:val="22"/>
          <w:highlight w:val="none"/>
          <w:lang w:val="en-US" w:eastAsia="zh-CN"/>
        </w:rPr>
        <w:t>，由投标人加盖公章，并有法定代表人或法定代表人授权委托的代理人印鉴或签字</w:t>
      </w:r>
      <w:r>
        <w:rPr>
          <w:rFonts w:hint="eastAsia" w:ascii="宋体" w:hAnsi="宋体" w:cs="宋体"/>
          <w:sz w:val="22"/>
          <w:szCs w:val="22"/>
          <w:highlight w:val="none"/>
          <w:lang w:val="en-US" w:eastAsia="zh-CN"/>
        </w:rPr>
        <w:t>，投标文件共四份、一正三副</w:t>
      </w:r>
      <w:r>
        <w:rPr>
          <w:rFonts w:hint="eastAsia" w:ascii="宋体" w:hAnsi="宋体" w:eastAsia="宋体" w:cs="宋体"/>
          <w:sz w:val="22"/>
          <w:szCs w:val="22"/>
          <w:highlight w:val="none"/>
          <w:lang w:val="en-US" w:eastAsia="zh-CN"/>
        </w:rPr>
        <w:t>。</w:t>
      </w:r>
    </w:p>
    <w:p w14:paraId="70D2812E">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1.3、全套投标文件应无涂改和行间插字（除非这些删改是根据招标人的指示进行的，或者是投标人造成的错误且必须修改的，修改处必须由投标文件签署人加盖印鉴）。</w:t>
      </w:r>
    </w:p>
    <w:p w14:paraId="3FA6B90C">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1.4、投标人应当使用招标文件中所提供的文件格式填写，如不够用时，投标人可按同样格式自行编制和添补。</w:t>
      </w:r>
    </w:p>
    <w:p w14:paraId="141304E2">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1.5、密封：投标人必须将投标文件密封并加盖单位公章和法定代表人印章，填写好密封日期及在何时间之前不准启封的日期。</w:t>
      </w:r>
    </w:p>
    <w:p w14:paraId="63C4DEA8">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2、投标文件的修改与撤回：</w:t>
      </w:r>
    </w:p>
    <w:p w14:paraId="3EE04EC0">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2.1、投标人在递交投标文件之后，在规定的投标截止日期之前，可以以书面形式向招标人递交补充、修改、替代或撤回其投标文件。在投标截止日期以后，不得更改投标文件。</w:t>
      </w:r>
    </w:p>
    <w:p w14:paraId="3A11A054">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2.2、投标人需要补充、修改、替代或撤回投标文件时，密封袋上应标明“补充”、“修改”、“替代”或“撤回”等字样。</w:t>
      </w:r>
    </w:p>
    <w:p w14:paraId="045059CE">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2.3、投标截止以后，在投标有效期内，投标人不得撤回投标文件，否则其投标保证金不予退还。</w:t>
      </w:r>
    </w:p>
    <w:p w14:paraId="5CC5E316">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3、投标文件递交与接收：</w:t>
      </w:r>
    </w:p>
    <w:p w14:paraId="3CB58A7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3.1、投标人须按照招标文件中规定的递交投标文件截止日期之前，将投标文件递交到指定地点。</w:t>
      </w:r>
    </w:p>
    <w:p w14:paraId="6977D265">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3.2、投标文件有下列情形之一的，招标人不予受理：</w:t>
      </w:r>
    </w:p>
    <w:p w14:paraId="14ACE00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3.3、逾期送达的或者未送达至指定地点的；</w:t>
      </w:r>
    </w:p>
    <w:p w14:paraId="6A55C1FB">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3.4、未按招标文件要求编制、签署、密封与递交的；</w:t>
      </w:r>
    </w:p>
    <w:p w14:paraId="3A42448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3.5、其他不具备受理的</w:t>
      </w:r>
      <w:r>
        <w:rPr>
          <w:rFonts w:hint="eastAsia" w:ascii="宋体" w:hAnsi="宋体" w:cs="宋体"/>
          <w:color w:val="000000"/>
          <w:sz w:val="22"/>
          <w:szCs w:val="22"/>
          <w:lang w:val="en-US" w:eastAsia="zh-CN"/>
        </w:rPr>
        <w:t>投标</w:t>
      </w:r>
      <w:r>
        <w:rPr>
          <w:rFonts w:hint="eastAsia" w:ascii="宋体" w:hAnsi="宋体" w:eastAsia="宋体" w:cs="宋体"/>
          <w:color w:val="000000"/>
          <w:sz w:val="22"/>
          <w:szCs w:val="22"/>
          <w:lang w:val="en-US" w:eastAsia="zh-CN"/>
        </w:rPr>
        <w:t>文件。</w:t>
      </w:r>
    </w:p>
    <w:p w14:paraId="045AA1A4">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五</w:t>
      </w:r>
      <w:r>
        <w:rPr>
          <w:rFonts w:hint="eastAsia" w:ascii="宋体" w:hAnsi="宋体" w:eastAsia="宋体" w:cs="宋体"/>
          <w:b/>
          <w:sz w:val="22"/>
          <w:szCs w:val="22"/>
        </w:rPr>
        <w:t xml:space="preserve">条 </w:t>
      </w:r>
      <w:r>
        <w:rPr>
          <w:rFonts w:hint="eastAsia" w:ascii="宋体" w:hAnsi="宋体" w:cs="宋体"/>
          <w:b/>
          <w:sz w:val="22"/>
          <w:szCs w:val="22"/>
          <w:lang w:eastAsia="zh-CN"/>
        </w:rPr>
        <w:t>投标</w:t>
      </w:r>
      <w:r>
        <w:rPr>
          <w:rFonts w:hint="eastAsia" w:ascii="宋体" w:hAnsi="宋体" w:eastAsia="宋体" w:cs="宋体"/>
          <w:b/>
          <w:sz w:val="22"/>
          <w:szCs w:val="22"/>
        </w:rPr>
        <w:t>费用</w:t>
      </w:r>
      <w:r>
        <w:rPr>
          <w:rFonts w:hint="eastAsia" w:ascii="宋体" w:hAnsi="宋体" w:eastAsia="宋体" w:cs="宋体"/>
          <w:b/>
          <w:sz w:val="22"/>
          <w:szCs w:val="22"/>
          <w:lang w:eastAsia="zh-CN"/>
        </w:rPr>
        <w:t>：</w:t>
      </w:r>
    </w:p>
    <w:p w14:paraId="60444EF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1、无论投标结果如何，投标人应自行承担其参与该投标活动所需一切费用，招标人对</w:t>
      </w:r>
      <w:r>
        <w:rPr>
          <w:rFonts w:hint="eastAsia" w:ascii="宋体" w:hAnsi="宋体" w:eastAsia="宋体" w:cs="宋体"/>
          <w:sz w:val="22"/>
          <w:szCs w:val="22"/>
          <w:lang w:val="en-US" w:eastAsia="zh-CN"/>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1270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eastAsia="宋体" w:cs="宋体"/>
          <w:sz w:val="22"/>
          <w:szCs w:val="22"/>
          <w:lang w:val="en-US" w:eastAsia="zh-CN"/>
        </w:rPr>
        <w:t>投标人不予任何补偿。</w:t>
      </w:r>
    </w:p>
    <w:p w14:paraId="5C74F3DF">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第十</w:t>
      </w:r>
      <w:r>
        <w:rPr>
          <w:rFonts w:hint="eastAsia" w:ascii="宋体" w:hAnsi="宋体" w:cs="宋体"/>
          <w:b/>
          <w:color w:val="000000"/>
          <w:sz w:val="22"/>
          <w:szCs w:val="22"/>
          <w:lang w:val="en-US" w:eastAsia="zh-CN"/>
        </w:rPr>
        <w:t>六</w:t>
      </w:r>
      <w:r>
        <w:rPr>
          <w:rFonts w:hint="eastAsia" w:ascii="宋体" w:hAnsi="宋体" w:eastAsia="宋体" w:cs="宋体"/>
          <w:b/>
          <w:color w:val="000000"/>
          <w:sz w:val="22"/>
          <w:szCs w:val="22"/>
        </w:rPr>
        <w:t xml:space="preserve">条 </w:t>
      </w:r>
      <w:r>
        <w:rPr>
          <w:rFonts w:hint="eastAsia" w:ascii="宋体" w:hAnsi="宋体" w:cs="宋体"/>
          <w:b/>
          <w:color w:val="000000"/>
          <w:sz w:val="22"/>
          <w:szCs w:val="22"/>
          <w:lang w:eastAsia="zh-CN"/>
        </w:rPr>
        <w:t>投标</w:t>
      </w:r>
      <w:r>
        <w:rPr>
          <w:rFonts w:hint="eastAsia" w:ascii="宋体" w:hAnsi="宋体" w:eastAsia="宋体" w:cs="宋体"/>
          <w:b/>
          <w:color w:val="000000"/>
          <w:sz w:val="22"/>
          <w:szCs w:val="22"/>
        </w:rPr>
        <w:t>保证与履约保证金</w:t>
      </w:r>
      <w:r>
        <w:rPr>
          <w:rFonts w:hint="eastAsia" w:ascii="宋体" w:hAnsi="宋体" w:eastAsia="宋体" w:cs="宋体"/>
          <w:color w:val="000000"/>
          <w:sz w:val="22"/>
          <w:szCs w:val="22"/>
        </w:rPr>
        <w:t>：</w:t>
      </w:r>
    </w:p>
    <w:p w14:paraId="049A6114">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1、本工程投标保证金为</w:t>
      </w:r>
      <w:r>
        <w:rPr>
          <w:rFonts w:hint="eastAsia" w:ascii="宋体" w:hAnsi="宋体" w:cs="宋体"/>
          <w:sz w:val="22"/>
          <w:szCs w:val="22"/>
          <w:lang w:val="en-US" w:eastAsia="zh-CN"/>
        </w:rPr>
        <w:t>2</w:t>
      </w:r>
      <w:r>
        <w:rPr>
          <w:rFonts w:hint="eastAsia" w:ascii="宋体" w:hAnsi="宋体" w:eastAsia="宋体" w:cs="宋体"/>
          <w:sz w:val="22"/>
          <w:szCs w:val="22"/>
          <w:lang w:val="en-US" w:eastAsia="zh-CN"/>
        </w:rPr>
        <w:t>0000.00元（</w:t>
      </w:r>
      <w:r>
        <w:rPr>
          <w:rFonts w:hint="eastAsia" w:ascii="宋体" w:hAnsi="宋体" w:cs="宋体"/>
          <w:sz w:val="22"/>
          <w:szCs w:val="22"/>
          <w:lang w:val="en-US" w:eastAsia="zh-CN"/>
        </w:rPr>
        <w:t>贰</w:t>
      </w:r>
      <w:r>
        <w:rPr>
          <w:rFonts w:hint="eastAsia" w:ascii="宋体" w:hAnsi="宋体" w:eastAsia="宋体" w:cs="宋体"/>
          <w:sz w:val="22"/>
          <w:szCs w:val="22"/>
          <w:lang w:val="en-US" w:eastAsia="zh-CN"/>
        </w:rPr>
        <w:t>万元整），投标保证金汇缴及退付以转账形式进行。投标保证金款项必须从投标人的账户中汇出。投标保证金必须在开标前到达安徽新集矿山建设工程有限公司银行账户并出具汇款凭证（可随身携带）；</w:t>
      </w:r>
    </w:p>
    <w:p w14:paraId="701D5B3C">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投标保证金递交信息如下：</w:t>
      </w:r>
    </w:p>
    <w:p w14:paraId="4547DFB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名称：安徽新集矿山建设工程有限公司</w:t>
      </w:r>
    </w:p>
    <w:p w14:paraId="3A9A8D55">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账号：181205791225  </w:t>
      </w:r>
    </w:p>
    <w:p w14:paraId="65DF7A3F">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开户行：中国银行淮南新集支行</w:t>
      </w:r>
    </w:p>
    <w:p w14:paraId="31BE4A5C">
      <w:pPr>
        <w:keepNext w:val="0"/>
        <w:keepLines w:val="0"/>
        <w:pageBreakBefore w:val="0"/>
        <w:numPr>
          <w:ilvl w:val="0"/>
          <w:numId w:val="1"/>
        </w:numPr>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投标保证金的退还：投标截止之日起未被采纳人在10个工作日内无息退还投标保证金，被采纳人投标保证金将直接转为履约保证金。</w:t>
      </w:r>
    </w:p>
    <w:p w14:paraId="6B077ED5">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七</w:t>
      </w:r>
      <w:r>
        <w:rPr>
          <w:rFonts w:hint="eastAsia" w:ascii="宋体" w:hAnsi="宋体" w:eastAsia="宋体" w:cs="宋体"/>
          <w:b/>
          <w:sz w:val="22"/>
          <w:szCs w:val="22"/>
        </w:rPr>
        <w:t>条</w:t>
      </w:r>
      <w:r>
        <w:rPr>
          <w:rFonts w:hint="eastAsia" w:ascii="宋体" w:hAnsi="宋体" w:cs="宋体"/>
          <w:b/>
          <w:sz w:val="22"/>
          <w:szCs w:val="22"/>
          <w:lang w:eastAsia="zh-CN"/>
        </w:rPr>
        <w:t>投标</w:t>
      </w:r>
      <w:r>
        <w:rPr>
          <w:rFonts w:hint="eastAsia" w:ascii="宋体" w:hAnsi="宋体" w:eastAsia="宋体" w:cs="宋体"/>
          <w:b/>
          <w:sz w:val="22"/>
          <w:szCs w:val="22"/>
        </w:rPr>
        <w:t>截止时间</w:t>
      </w:r>
      <w:r>
        <w:rPr>
          <w:rFonts w:hint="eastAsia" w:ascii="宋体" w:hAnsi="宋体" w:eastAsia="宋体" w:cs="宋体"/>
          <w:b/>
          <w:sz w:val="22"/>
          <w:szCs w:val="22"/>
          <w:lang w:eastAsia="zh-CN"/>
        </w:rPr>
        <w:t>：</w:t>
      </w:r>
    </w:p>
    <w:p w14:paraId="75E172FC">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sz w:val="22"/>
          <w:szCs w:val="22"/>
          <w:highlight w:val="none"/>
          <w:lang w:val="en-US" w:eastAsia="zh-CN"/>
        </w:rPr>
        <w:t>在招标文件公布之日起，有意向投标方根据招标文件要求，</w:t>
      </w:r>
      <w:r>
        <w:rPr>
          <w:rFonts w:hint="eastAsia" w:ascii="宋体" w:hAnsi="宋体" w:eastAsia="宋体" w:cs="宋体"/>
          <w:color w:val="000000" w:themeColor="text1"/>
          <w:sz w:val="22"/>
          <w:szCs w:val="22"/>
          <w:highlight w:val="none"/>
          <w:lang w:val="en-US" w:eastAsia="zh-CN"/>
          <w14:textFill>
            <w14:solidFill>
              <w14:schemeClr w14:val="tx1"/>
            </w14:solidFill>
          </w14:textFill>
        </w:rPr>
        <w:t>定于202</w:t>
      </w:r>
      <w:r>
        <w:rPr>
          <w:rFonts w:hint="eastAsia" w:ascii="宋体" w:hAnsi="宋体" w:cs="宋体"/>
          <w:color w:val="000000" w:themeColor="text1"/>
          <w:sz w:val="22"/>
          <w:szCs w:val="22"/>
          <w:highlight w:val="none"/>
          <w:lang w:val="en-US" w:eastAsia="zh-CN"/>
          <w14:textFill>
            <w14:solidFill>
              <w14:schemeClr w14:val="tx1"/>
            </w14:solidFill>
          </w14:textFill>
        </w:rPr>
        <w:t>6年4</w:t>
      </w:r>
      <w:r>
        <w:rPr>
          <w:rFonts w:hint="eastAsia" w:ascii="宋体" w:hAnsi="宋体" w:eastAsia="宋体" w:cs="宋体"/>
          <w:color w:val="000000" w:themeColor="text1"/>
          <w:sz w:val="22"/>
          <w:szCs w:val="22"/>
          <w:highlight w:val="none"/>
          <w:lang w:val="en-US" w:eastAsia="zh-CN"/>
          <w14:textFill>
            <w14:solidFill>
              <w14:schemeClr w14:val="tx1"/>
            </w14:solidFill>
          </w14:textFill>
        </w:rPr>
        <w:t>月</w:t>
      </w:r>
      <w:r>
        <w:rPr>
          <w:rFonts w:hint="eastAsia" w:ascii="宋体" w:hAnsi="宋体" w:cs="宋体"/>
          <w:color w:val="000000" w:themeColor="text1"/>
          <w:sz w:val="22"/>
          <w:szCs w:val="22"/>
          <w:highlight w:val="none"/>
          <w:lang w:val="en-US" w:eastAsia="zh-CN"/>
          <w14:textFill>
            <w14:solidFill>
              <w14:schemeClr w14:val="tx1"/>
            </w14:solidFill>
          </w14:textFill>
        </w:rPr>
        <w:t>7</w:t>
      </w:r>
      <w:r>
        <w:rPr>
          <w:rFonts w:hint="eastAsia" w:ascii="宋体" w:hAnsi="宋体" w:eastAsia="宋体" w:cs="宋体"/>
          <w:color w:val="000000" w:themeColor="text1"/>
          <w:sz w:val="22"/>
          <w:szCs w:val="22"/>
          <w:highlight w:val="none"/>
          <w:lang w:val="en-US" w:eastAsia="zh-CN"/>
          <w14:textFill>
            <w14:solidFill>
              <w14:schemeClr w14:val="tx1"/>
            </w14:solidFill>
          </w14:textFill>
        </w:rPr>
        <w:t>日当天</w:t>
      </w:r>
      <w:r>
        <w:rPr>
          <w:rFonts w:hint="eastAsia" w:ascii="宋体" w:hAnsi="宋体" w:cs="宋体"/>
          <w:color w:val="000000" w:themeColor="text1"/>
          <w:sz w:val="22"/>
          <w:szCs w:val="22"/>
          <w:highlight w:val="none"/>
          <w:lang w:val="en-US" w:eastAsia="zh-CN"/>
          <w14:textFill>
            <w14:solidFill>
              <w14:schemeClr w14:val="tx1"/>
            </w14:solidFill>
          </w14:textFill>
        </w:rPr>
        <w:t>9</w:t>
      </w:r>
      <w:r>
        <w:rPr>
          <w:rFonts w:hint="eastAsia" w:ascii="宋体" w:hAnsi="宋体" w:eastAsia="宋体" w:cs="宋体"/>
          <w:color w:val="000000" w:themeColor="text1"/>
          <w:sz w:val="22"/>
          <w:szCs w:val="22"/>
          <w:highlight w:val="none"/>
          <w:lang w:val="en-US" w:eastAsia="zh-CN"/>
          <w14:textFill>
            <w14:solidFill>
              <w14:schemeClr w14:val="tx1"/>
            </w14:solidFill>
          </w14:textFill>
        </w:rPr>
        <w:t>时前，各投标单位把投标文件递交至安徽新集矿山建设工程有限公司（淮南市山南新区智慧谷二楼会议室），逾期送达的投标文件被拒绝。202</w:t>
      </w:r>
      <w:r>
        <w:rPr>
          <w:rFonts w:hint="eastAsia" w:ascii="宋体" w:hAnsi="宋体" w:cs="宋体"/>
          <w:color w:val="000000" w:themeColor="text1"/>
          <w:sz w:val="22"/>
          <w:szCs w:val="22"/>
          <w:highlight w:val="none"/>
          <w:lang w:val="en-US" w:eastAsia="zh-CN"/>
          <w14:textFill>
            <w14:solidFill>
              <w14:schemeClr w14:val="tx1"/>
            </w14:solidFill>
          </w14:textFill>
        </w:rPr>
        <w:t>6</w:t>
      </w:r>
      <w:r>
        <w:rPr>
          <w:rFonts w:hint="eastAsia" w:ascii="宋体" w:hAnsi="宋体" w:eastAsia="宋体" w:cs="宋体"/>
          <w:color w:val="000000" w:themeColor="text1"/>
          <w:sz w:val="22"/>
          <w:szCs w:val="22"/>
          <w:highlight w:val="none"/>
          <w:lang w:val="en-US" w:eastAsia="zh-CN"/>
          <w14:textFill>
            <w14:solidFill>
              <w14:schemeClr w14:val="tx1"/>
            </w14:solidFill>
          </w14:textFill>
        </w:rPr>
        <w:t>年</w:t>
      </w:r>
      <w:r>
        <w:rPr>
          <w:rFonts w:hint="eastAsia" w:ascii="宋体" w:hAnsi="宋体" w:cs="宋体"/>
          <w:color w:val="000000" w:themeColor="text1"/>
          <w:sz w:val="22"/>
          <w:szCs w:val="22"/>
          <w:highlight w:val="none"/>
          <w:lang w:val="en-US" w:eastAsia="zh-CN"/>
          <w14:textFill>
            <w14:solidFill>
              <w14:schemeClr w14:val="tx1"/>
            </w14:solidFill>
          </w14:textFill>
        </w:rPr>
        <w:t>4</w:t>
      </w:r>
      <w:r>
        <w:rPr>
          <w:rFonts w:hint="eastAsia" w:ascii="宋体" w:hAnsi="宋体" w:eastAsia="宋体" w:cs="宋体"/>
          <w:color w:val="000000" w:themeColor="text1"/>
          <w:sz w:val="22"/>
          <w:szCs w:val="22"/>
          <w:highlight w:val="none"/>
          <w:lang w:val="en-US" w:eastAsia="zh-CN"/>
          <w14:textFill>
            <w14:solidFill>
              <w14:schemeClr w14:val="tx1"/>
            </w14:solidFill>
          </w14:textFill>
        </w:rPr>
        <w:t>月</w:t>
      </w:r>
      <w:r>
        <w:rPr>
          <w:rFonts w:hint="eastAsia" w:ascii="宋体" w:hAnsi="宋体" w:cs="宋体"/>
          <w:color w:val="000000" w:themeColor="text1"/>
          <w:sz w:val="22"/>
          <w:szCs w:val="22"/>
          <w:highlight w:val="none"/>
          <w:lang w:val="en-US" w:eastAsia="zh-CN"/>
          <w14:textFill>
            <w14:solidFill>
              <w14:schemeClr w14:val="tx1"/>
            </w14:solidFill>
          </w14:textFill>
        </w:rPr>
        <w:t>7</w:t>
      </w:r>
      <w:r>
        <w:rPr>
          <w:rFonts w:hint="eastAsia" w:ascii="宋体" w:hAnsi="宋体" w:eastAsia="宋体" w:cs="宋体"/>
          <w:color w:val="000000" w:themeColor="text1"/>
          <w:sz w:val="22"/>
          <w:szCs w:val="22"/>
          <w:highlight w:val="none"/>
          <w:lang w:val="en-US" w:eastAsia="zh-CN"/>
          <w14:textFill>
            <w14:solidFill>
              <w14:schemeClr w14:val="tx1"/>
            </w14:solidFill>
          </w14:textFill>
        </w:rPr>
        <w:t>日</w:t>
      </w:r>
      <w:r>
        <w:rPr>
          <w:rFonts w:hint="eastAsia" w:ascii="宋体" w:hAnsi="宋体" w:cs="宋体"/>
          <w:color w:val="000000" w:themeColor="text1"/>
          <w:sz w:val="22"/>
          <w:szCs w:val="22"/>
          <w:highlight w:val="none"/>
          <w:lang w:val="en-US" w:eastAsia="zh-CN"/>
          <w14:textFill>
            <w14:solidFill>
              <w14:schemeClr w14:val="tx1"/>
            </w14:solidFill>
          </w14:textFill>
        </w:rPr>
        <w:t>9</w:t>
      </w:r>
      <w:r>
        <w:rPr>
          <w:rFonts w:hint="eastAsia" w:ascii="宋体" w:hAnsi="宋体" w:eastAsia="宋体" w:cs="宋体"/>
          <w:color w:val="000000" w:themeColor="text1"/>
          <w:sz w:val="22"/>
          <w:szCs w:val="22"/>
          <w:highlight w:val="none"/>
          <w:lang w:val="en-US" w:eastAsia="zh-CN"/>
          <w14:textFill>
            <w14:solidFill>
              <w14:schemeClr w14:val="tx1"/>
            </w14:solidFill>
          </w14:textFill>
        </w:rPr>
        <w:t>时当众开启各方投标文件。</w:t>
      </w:r>
    </w:p>
    <w:p w14:paraId="63DB222E">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八</w:t>
      </w:r>
      <w:r>
        <w:rPr>
          <w:rFonts w:hint="eastAsia" w:ascii="宋体" w:hAnsi="宋体" w:eastAsia="宋体" w:cs="宋体"/>
          <w:b/>
          <w:sz w:val="22"/>
          <w:szCs w:val="22"/>
        </w:rPr>
        <w:t xml:space="preserve">条 </w:t>
      </w:r>
      <w:r>
        <w:rPr>
          <w:rFonts w:hint="eastAsia" w:ascii="宋体" w:hAnsi="宋体" w:cs="宋体"/>
          <w:b/>
          <w:sz w:val="22"/>
          <w:szCs w:val="22"/>
          <w:lang w:eastAsia="zh-CN"/>
        </w:rPr>
        <w:t>招标</w:t>
      </w:r>
      <w:r>
        <w:rPr>
          <w:rFonts w:hint="eastAsia" w:ascii="宋体" w:hAnsi="宋体" w:eastAsia="宋体" w:cs="宋体"/>
          <w:b/>
          <w:sz w:val="22"/>
          <w:szCs w:val="22"/>
        </w:rPr>
        <w:t>文件的解释</w:t>
      </w:r>
      <w:r>
        <w:rPr>
          <w:rFonts w:hint="eastAsia" w:ascii="宋体" w:hAnsi="宋体" w:eastAsia="宋体" w:cs="宋体"/>
          <w:b/>
          <w:sz w:val="22"/>
          <w:szCs w:val="22"/>
          <w:lang w:eastAsia="zh-CN"/>
        </w:rPr>
        <w:t>：</w:t>
      </w:r>
    </w:p>
    <w:p w14:paraId="5EA62B13">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eastAsia="宋体" w:cs="宋体"/>
          <w:sz w:val="22"/>
          <w:szCs w:val="22"/>
          <w:lang w:val="en-US" w:eastAsia="zh-CN"/>
        </w:rPr>
        <w:t>本文件的最终解释权为安徽新集矿山建设工程有限公司所有。</w:t>
      </w:r>
    </w:p>
    <w:p w14:paraId="5EFECBF4">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sz w:val="22"/>
          <w:szCs w:val="22"/>
        </w:rPr>
      </w:pPr>
      <w:r>
        <w:rPr>
          <w:rFonts w:hint="eastAsia" w:ascii="宋体" w:hAnsi="宋体" w:eastAsia="宋体" w:cs="宋体"/>
          <w:b/>
          <w:sz w:val="22"/>
          <w:szCs w:val="22"/>
        </w:rPr>
        <w:t>附件：</w:t>
      </w:r>
      <w:r>
        <w:rPr>
          <w:rFonts w:hint="eastAsia" w:ascii="宋体" w:hAnsi="宋体" w:eastAsia="宋体" w:cs="宋体"/>
          <w:sz w:val="22"/>
          <w:szCs w:val="22"/>
        </w:rPr>
        <w:t>1.《法人授权委托书》</w:t>
      </w:r>
    </w:p>
    <w:p w14:paraId="75888B93">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w:t>
      </w:r>
      <w:r>
        <w:rPr>
          <w:rFonts w:hint="eastAsia" w:ascii="宋体" w:hAnsi="宋体" w:cs="宋体"/>
          <w:sz w:val="22"/>
          <w:szCs w:val="22"/>
          <w:lang w:val="en-US" w:eastAsia="zh-CN"/>
        </w:rPr>
        <w:t>报价</w:t>
      </w:r>
      <w:r>
        <w:rPr>
          <w:rFonts w:hint="eastAsia" w:ascii="宋体" w:hAnsi="宋体" w:eastAsia="宋体" w:cs="宋体"/>
          <w:sz w:val="22"/>
          <w:szCs w:val="22"/>
        </w:rPr>
        <w:t>书》</w:t>
      </w:r>
    </w:p>
    <w:p w14:paraId="1D11EBE3">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default" w:ascii="宋体" w:hAnsi="宋体" w:eastAsia="宋体" w:cs="宋体"/>
          <w:sz w:val="22"/>
          <w:szCs w:val="22"/>
          <w:lang w:val="en-US" w:eastAsia="zh-CN"/>
        </w:rPr>
      </w:pPr>
      <w:r>
        <w:rPr>
          <w:rFonts w:hint="eastAsia" w:ascii="宋体" w:hAnsi="宋体" w:cs="宋体"/>
          <w:sz w:val="22"/>
          <w:szCs w:val="22"/>
          <w:lang w:val="en-US" w:eastAsia="zh-CN"/>
        </w:rPr>
        <w:t>3.《承诺书》</w:t>
      </w:r>
    </w:p>
    <w:p w14:paraId="57E6AD21">
      <w:pPr>
        <w:pStyle w:val="3"/>
        <w:snapToGrid w:val="0"/>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附件一</w:t>
      </w:r>
    </w:p>
    <w:p w14:paraId="5554FF89">
      <w:pPr>
        <w:tabs>
          <w:tab w:val="left" w:pos="555"/>
        </w:tabs>
        <w:spacing w:line="640" w:lineRule="exact"/>
        <w:jc w:val="center"/>
        <w:textAlignment w:val="baseline"/>
        <w:rPr>
          <w:rFonts w:hint="eastAsia" w:ascii="微软雅黑" w:hAnsi="微软雅黑" w:eastAsia="微软雅黑" w:cs="微软雅黑"/>
          <w:b/>
          <w:sz w:val="44"/>
          <w:szCs w:val="44"/>
        </w:rPr>
      </w:pPr>
      <w:r>
        <w:rPr>
          <w:rFonts w:hint="eastAsia" w:ascii="微软雅黑" w:hAnsi="微软雅黑" w:eastAsia="微软雅黑" w:cs="微软雅黑"/>
          <w:b/>
          <w:sz w:val="44"/>
          <w:szCs w:val="44"/>
        </w:rPr>
        <w:t>法人授权委托书</w:t>
      </w:r>
    </w:p>
    <w:p w14:paraId="59D8D0EC">
      <w:pPr>
        <w:tabs>
          <w:tab w:val="left" w:pos="555"/>
        </w:tabs>
        <w:spacing w:line="600" w:lineRule="exact"/>
        <w:textAlignment w:val="baseline"/>
        <w:rPr>
          <w:rFonts w:hint="eastAsia" w:ascii="微软雅黑" w:hAnsi="微软雅黑" w:eastAsia="微软雅黑" w:cs="微软雅黑"/>
          <w:sz w:val="24"/>
          <w:szCs w:val="24"/>
        </w:rPr>
      </w:pPr>
    </w:p>
    <w:p w14:paraId="05844FF8">
      <w:pPr>
        <w:pStyle w:val="3"/>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我</w:t>
      </w:r>
      <w:r>
        <w:rPr>
          <w:rFonts w:hint="eastAsia" w:ascii="微软雅黑" w:hAnsi="微软雅黑" w:eastAsia="微软雅黑" w:cs="微软雅黑"/>
          <w:sz w:val="24"/>
          <w:szCs w:val="24"/>
          <w:u w:val="single"/>
        </w:rPr>
        <w:t xml:space="preserve">（姓名）        </w:t>
      </w:r>
      <w:r>
        <w:rPr>
          <w:rFonts w:hint="eastAsia" w:ascii="微软雅黑" w:hAnsi="微软雅黑" w:eastAsia="微软雅黑" w:cs="微软雅黑"/>
          <w:sz w:val="24"/>
          <w:szCs w:val="24"/>
        </w:rPr>
        <w:t>系 公司法定代表人。现授权我公司</w:t>
      </w:r>
      <w:r>
        <w:rPr>
          <w:rFonts w:hint="eastAsia" w:ascii="微软雅黑" w:hAnsi="微软雅黑" w:eastAsia="微软雅黑" w:cs="微软雅黑"/>
          <w:sz w:val="24"/>
          <w:szCs w:val="24"/>
          <w:u w:val="single"/>
        </w:rPr>
        <w:t>（姓名）          （身份证</w:t>
      </w:r>
      <w:r>
        <w:rPr>
          <w:rFonts w:hint="eastAsia" w:ascii="微软雅黑" w:hAnsi="微软雅黑" w:eastAsia="微软雅黑" w:cs="微软雅黑"/>
          <w:sz w:val="24"/>
          <w:szCs w:val="24"/>
        </w:rPr>
        <w:t>号：           ） 女士/先生， 作为我公司合法代理人，以我公司名义并代表我公司全权处理</w:t>
      </w:r>
      <w:r>
        <w:rPr>
          <w:rFonts w:hint="eastAsia" w:ascii="微软雅黑" w:hAnsi="微软雅黑" w:eastAsia="微软雅黑" w:cs="微软雅黑"/>
          <w:sz w:val="24"/>
          <w:szCs w:val="24"/>
          <w:lang w:val="en-US" w:eastAsia="zh-CN"/>
        </w:rPr>
        <w:t>淮南市九龙文化陵园项目一期土方运输</w:t>
      </w:r>
      <w:r>
        <w:rPr>
          <w:rFonts w:hint="eastAsia" w:ascii="微软雅黑" w:hAnsi="微软雅黑" w:eastAsia="微软雅黑" w:cs="微软雅黑"/>
          <w:sz w:val="24"/>
          <w:szCs w:val="24"/>
        </w:rPr>
        <w:t>项目的委托事宜。其在授权范围和有效期内，处理与之相关的一切事务所实施的行为均具有法律效力，我公司全部予以确认。</w:t>
      </w:r>
    </w:p>
    <w:p w14:paraId="10B36E6A">
      <w:pPr>
        <w:pStyle w:val="3"/>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本授权有效期限：自　　　年　　月　　日至　　年　　月　　日止。</w:t>
      </w:r>
    </w:p>
    <w:p w14:paraId="467CB1F2">
      <w:pPr>
        <w:pStyle w:val="3"/>
        <w:snapToGrid w:val="0"/>
        <w:spacing w:line="600" w:lineRule="exact"/>
        <w:ind w:firstLine="420"/>
        <w:textAlignment w:val="baseline"/>
        <w:rPr>
          <w:rFonts w:hint="eastAsia" w:ascii="微软雅黑" w:hAnsi="微软雅黑" w:eastAsia="微软雅黑" w:cs="微软雅黑"/>
          <w:sz w:val="24"/>
          <w:szCs w:val="24"/>
        </w:rPr>
      </w:pPr>
    </w:p>
    <w:p w14:paraId="3518D575">
      <w:pPr>
        <w:spacing w:line="6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委托单位名称：（盖章）</w:t>
      </w:r>
    </w:p>
    <w:p w14:paraId="403043EB">
      <w:pPr>
        <w:spacing w:line="400" w:lineRule="exact"/>
        <w:ind w:firstLine="2400" w:firstLineChars="1000"/>
        <w:textAlignment w:val="baseline"/>
        <w:rPr>
          <w:rFonts w:hint="eastAsia" w:ascii="微软雅黑" w:hAnsi="微软雅黑" w:eastAsia="微软雅黑" w:cs="微软雅黑"/>
          <w:sz w:val="24"/>
          <w:szCs w:val="24"/>
        </w:rPr>
      </w:pPr>
    </w:p>
    <w:p w14:paraId="5DBB5744">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法定代表人姓名：（签名或盖章）</w:t>
      </w:r>
    </w:p>
    <w:p w14:paraId="5D25AC98">
      <w:pPr>
        <w:spacing w:line="400" w:lineRule="exact"/>
        <w:ind w:firstLine="3360"/>
        <w:jc w:val="center"/>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年   月   日</w:t>
      </w:r>
    </w:p>
    <w:p w14:paraId="1D4316A5">
      <w:pPr>
        <w:spacing w:line="400" w:lineRule="exact"/>
        <w:ind w:firstLine="3360"/>
        <w:jc w:val="center"/>
        <w:textAlignment w:val="baseline"/>
        <w:rPr>
          <w:rFonts w:hint="eastAsia" w:ascii="微软雅黑" w:hAnsi="微软雅黑" w:eastAsia="微软雅黑" w:cs="微软雅黑"/>
          <w:sz w:val="24"/>
          <w:szCs w:val="24"/>
        </w:rPr>
      </w:pPr>
    </w:p>
    <w:p w14:paraId="0AF5DB0C">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注：1. 本委托书为法人授权委托被委托人在本工程专用，无委转委托权；</w:t>
      </w:r>
    </w:p>
    <w:p w14:paraId="7C293CA0">
      <w:pPr>
        <w:spacing w:line="400" w:lineRule="exact"/>
        <w:ind w:firstLine="435"/>
        <w:textAlignment w:val="baseline"/>
        <w:rPr>
          <w:rFonts w:hint="eastAsia" w:ascii="微软雅黑" w:hAnsi="微软雅黑" w:eastAsia="微软雅黑" w:cs="微软雅黑"/>
          <w:color w:val="000000"/>
          <w:sz w:val="24"/>
          <w:szCs w:val="24"/>
        </w:rPr>
      </w:pPr>
      <w:r>
        <w:rPr>
          <w:rFonts w:hint="eastAsia" w:ascii="微软雅黑" w:hAnsi="微软雅黑" w:eastAsia="微软雅黑" w:cs="微软雅黑"/>
          <w:sz w:val="24"/>
          <w:szCs w:val="24"/>
        </w:rPr>
        <w:t>2. 授权委托书须由授权委托单位法定代表人签名或盖章，并说明委托事项和权限方为有效。</w:t>
      </w:r>
    </w:p>
    <w:p w14:paraId="22FA00A1">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 法定代表人或被委托人须提供合法有效的身份证明证件；</w:t>
      </w:r>
    </w:p>
    <w:p w14:paraId="61746B74">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4. 此书一式三份。一份由委托人存查，二份递交</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人存卷。</w:t>
      </w:r>
    </w:p>
    <w:p w14:paraId="5F6FACBE">
      <w:pPr>
        <w:pStyle w:val="3"/>
        <w:snapToGrid w:val="0"/>
        <w:spacing w:line="400" w:lineRule="exact"/>
        <w:textAlignment w:val="baseline"/>
        <w:rPr>
          <w:rFonts w:hint="eastAsia" w:ascii="微软雅黑" w:hAnsi="微软雅黑" w:eastAsia="微软雅黑" w:cs="微软雅黑"/>
          <w:sz w:val="24"/>
          <w:szCs w:val="24"/>
        </w:rPr>
      </w:pPr>
    </w:p>
    <w:p w14:paraId="35DD79CB">
      <w:pPr>
        <w:pStyle w:val="3"/>
        <w:snapToGrid w:val="0"/>
        <w:spacing w:line="400" w:lineRule="exact"/>
        <w:textAlignment w:val="baseline"/>
        <w:rPr>
          <w:rFonts w:hint="eastAsia" w:ascii="微软雅黑" w:hAnsi="微软雅黑" w:eastAsia="微软雅黑" w:cs="微软雅黑"/>
          <w:sz w:val="24"/>
          <w:szCs w:val="24"/>
        </w:rPr>
      </w:pPr>
    </w:p>
    <w:p w14:paraId="1C2694E4">
      <w:pPr>
        <w:pStyle w:val="3"/>
        <w:snapToGrid w:val="0"/>
        <w:spacing w:line="400" w:lineRule="exact"/>
        <w:textAlignment w:val="baseline"/>
        <w:rPr>
          <w:rFonts w:hint="eastAsia" w:ascii="微软雅黑" w:hAnsi="微软雅黑" w:eastAsia="微软雅黑" w:cs="微软雅黑"/>
          <w:sz w:val="24"/>
          <w:szCs w:val="24"/>
        </w:rPr>
      </w:pPr>
    </w:p>
    <w:p w14:paraId="244CE567">
      <w:pPr>
        <w:pStyle w:val="3"/>
        <w:snapToGrid w:val="0"/>
        <w:spacing w:line="400" w:lineRule="exact"/>
        <w:textAlignment w:val="baseline"/>
        <w:rPr>
          <w:rFonts w:hint="eastAsia" w:ascii="微软雅黑" w:hAnsi="微软雅黑" w:eastAsia="微软雅黑" w:cs="微软雅黑"/>
          <w:sz w:val="24"/>
          <w:szCs w:val="24"/>
        </w:rPr>
      </w:pPr>
    </w:p>
    <w:p w14:paraId="7BDCB88B">
      <w:pPr>
        <w:pStyle w:val="3"/>
        <w:snapToGrid w:val="0"/>
        <w:spacing w:line="400" w:lineRule="exact"/>
        <w:textAlignment w:val="baseline"/>
        <w:rPr>
          <w:rFonts w:hint="eastAsia" w:ascii="微软雅黑" w:hAnsi="微软雅黑" w:eastAsia="微软雅黑" w:cs="微软雅黑"/>
          <w:sz w:val="24"/>
          <w:szCs w:val="24"/>
        </w:rPr>
      </w:pPr>
    </w:p>
    <w:p w14:paraId="795F40F1">
      <w:pPr>
        <w:pStyle w:val="3"/>
        <w:snapToGrid w:val="0"/>
        <w:spacing w:line="400" w:lineRule="exact"/>
        <w:textAlignment w:val="baseline"/>
        <w:rPr>
          <w:rFonts w:hint="eastAsia" w:ascii="微软雅黑" w:hAnsi="微软雅黑" w:eastAsia="微软雅黑" w:cs="微软雅黑"/>
          <w:sz w:val="24"/>
          <w:szCs w:val="24"/>
        </w:rPr>
      </w:pPr>
    </w:p>
    <w:p w14:paraId="356CD664">
      <w:pPr>
        <w:pStyle w:val="3"/>
        <w:snapToGrid w:val="0"/>
        <w:spacing w:line="400" w:lineRule="exact"/>
        <w:textAlignment w:val="baseline"/>
        <w:rPr>
          <w:rFonts w:hint="eastAsia" w:ascii="微软雅黑" w:hAnsi="微软雅黑" w:eastAsia="微软雅黑" w:cs="微软雅黑"/>
          <w:sz w:val="24"/>
          <w:szCs w:val="24"/>
        </w:rPr>
      </w:pPr>
    </w:p>
    <w:p w14:paraId="3FB8FB4B">
      <w:pPr>
        <w:pStyle w:val="3"/>
        <w:snapToGrid w:val="0"/>
        <w:spacing w:line="400" w:lineRule="exact"/>
        <w:textAlignment w:val="baseline"/>
        <w:rPr>
          <w:rFonts w:hint="eastAsia" w:ascii="微软雅黑" w:hAnsi="微软雅黑" w:eastAsia="微软雅黑" w:cs="微软雅黑"/>
          <w:sz w:val="24"/>
          <w:szCs w:val="24"/>
        </w:rPr>
      </w:pPr>
    </w:p>
    <w:p w14:paraId="3A5F41EE">
      <w:pPr>
        <w:pStyle w:val="3"/>
        <w:snapToGrid w:val="0"/>
        <w:spacing w:line="400" w:lineRule="exact"/>
        <w:textAlignment w:val="baseline"/>
        <w:rPr>
          <w:rFonts w:hint="eastAsia" w:ascii="微软雅黑" w:hAnsi="微软雅黑" w:eastAsia="微软雅黑" w:cs="微软雅黑"/>
          <w:sz w:val="24"/>
          <w:szCs w:val="24"/>
        </w:rPr>
      </w:pPr>
    </w:p>
    <w:p w14:paraId="7BBB7893">
      <w:pPr>
        <w:pStyle w:val="3"/>
        <w:snapToGrid w:val="0"/>
        <w:spacing w:line="400" w:lineRule="exact"/>
        <w:textAlignment w:val="baseline"/>
        <w:rPr>
          <w:rFonts w:hint="eastAsia" w:ascii="微软雅黑" w:hAnsi="微软雅黑" w:eastAsia="微软雅黑" w:cs="微软雅黑"/>
          <w:spacing w:val="20"/>
          <w:sz w:val="24"/>
          <w:szCs w:val="24"/>
        </w:rPr>
      </w:pPr>
      <w:r>
        <w:rPr>
          <w:rFonts w:hint="eastAsia" w:ascii="微软雅黑" w:hAnsi="微软雅黑" w:eastAsia="微软雅黑" w:cs="微软雅黑"/>
          <w:sz w:val="24"/>
          <w:szCs w:val="24"/>
        </w:rPr>
        <w:t>附件二</w:t>
      </w:r>
    </w:p>
    <w:p w14:paraId="79526F0F">
      <w:pPr>
        <w:spacing w:line="360" w:lineRule="auto"/>
        <w:ind w:firstLine="435"/>
        <w:jc w:val="center"/>
        <w:textAlignment w:val="baseline"/>
        <w:rPr>
          <w:rFonts w:hint="eastAsia"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lang w:val="en-US" w:eastAsia="zh-CN"/>
        </w:rPr>
        <w:t>报 价 书</w:t>
      </w:r>
    </w:p>
    <w:p w14:paraId="1AD19326">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安徽新集矿山建设工程有限公司：</w:t>
      </w:r>
    </w:p>
    <w:p w14:paraId="5B0CF548">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淮南市九龙文化陵园项目一期土方运输</w:t>
      </w:r>
      <w:r>
        <w:rPr>
          <w:rFonts w:hint="eastAsia" w:ascii="微软雅黑" w:hAnsi="微软雅黑" w:eastAsia="微软雅黑" w:cs="微软雅黑"/>
          <w:sz w:val="24"/>
          <w:szCs w:val="24"/>
        </w:rPr>
        <w:t>项目</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文件，我单位经考察现场和研究上述工程</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文件后，我方</w:t>
      </w: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如下：</w:t>
      </w:r>
    </w:p>
    <w:tbl>
      <w:tblPr>
        <w:tblStyle w:val="6"/>
        <w:tblW w:w="8980" w:type="dxa"/>
        <w:tblInd w:w="93" w:type="dxa"/>
        <w:tblLayout w:type="fixed"/>
        <w:tblCellMar>
          <w:top w:w="0" w:type="dxa"/>
          <w:left w:w="108" w:type="dxa"/>
          <w:bottom w:w="0" w:type="dxa"/>
          <w:right w:w="108" w:type="dxa"/>
        </w:tblCellMar>
      </w:tblPr>
      <w:tblGrid>
        <w:gridCol w:w="460"/>
        <w:gridCol w:w="1740"/>
        <w:gridCol w:w="504"/>
        <w:gridCol w:w="828"/>
        <w:gridCol w:w="840"/>
        <w:gridCol w:w="878"/>
        <w:gridCol w:w="3730"/>
      </w:tblGrid>
      <w:tr w14:paraId="03C38347">
        <w:trPr>
          <w:trHeight w:val="480" w:hRule="atLeast"/>
        </w:trPr>
        <w:tc>
          <w:tcPr>
            <w:tcW w:w="460" w:type="dxa"/>
            <w:tcBorders>
              <w:top w:val="single" w:color="auto" w:sz="4" w:space="0"/>
              <w:left w:val="single" w:color="auto" w:sz="4" w:space="0"/>
              <w:bottom w:val="single" w:color="auto" w:sz="4" w:space="0"/>
              <w:right w:val="single" w:color="auto" w:sz="4" w:space="0"/>
            </w:tcBorders>
            <w:noWrap/>
            <w:vAlign w:val="bottom"/>
          </w:tcPr>
          <w:p w14:paraId="0221F2E7">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1740" w:type="dxa"/>
            <w:tcBorders>
              <w:top w:val="single" w:color="auto" w:sz="4" w:space="0"/>
              <w:left w:val="nil"/>
              <w:bottom w:val="single" w:color="auto" w:sz="4" w:space="0"/>
              <w:right w:val="single" w:color="auto" w:sz="4" w:space="0"/>
            </w:tcBorders>
            <w:noWrap/>
            <w:vAlign w:val="bottom"/>
          </w:tcPr>
          <w:p w14:paraId="2CF8E7C3">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分项工程</w:t>
            </w:r>
          </w:p>
        </w:tc>
        <w:tc>
          <w:tcPr>
            <w:tcW w:w="504" w:type="dxa"/>
            <w:tcBorders>
              <w:top w:val="single" w:color="auto" w:sz="4" w:space="0"/>
              <w:left w:val="nil"/>
              <w:bottom w:val="single" w:color="auto" w:sz="4" w:space="0"/>
              <w:right w:val="single" w:color="auto" w:sz="4" w:space="0"/>
            </w:tcBorders>
            <w:noWrap/>
            <w:vAlign w:val="bottom"/>
          </w:tcPr>
          <w:p w14:paraId="458BE0E2">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w:t>
            </w:r>
          </w:p>
        </w:tc>
        <w:tc>
          <w:tcPr>
            <w:tcW w:w="828" w:type="dxa"/>
            <w:tcBorders>
              <w:top w:val="single" w:color="auto" w:sz="4" w:space="0"/>
              <w:left w:val="nil"/>
              <w:bottom w:val="single" w:color="auto" w:sz="4" w:space="0"/>
              <w:right w:val="single" w:color="auto" w:sz="4" w:space="0"/>
            </w:tcBorders>
            <w:noWrap/>
            <w:vAlign w:val="bottom"/>
          </w:tcPr>
          <w:p w14:paraId="66578781">
            <w:pPr>
              <w:widowControl/>
              <w:jc w:val="center"/>
              <w:rPr>
                <w:rFonts w:hint="eastAsia" w:ascii="宋体" w:hAnsi="宋体" w:eastAsia="宋体" w:cs="宋体"/>
                <w:color w:val="000000"/>
                <w:kern w:val="0"/>
                <w:sz w:val="20"/>
                <w:szCs w:val="20"/>
              </w:rPr>
            </w:pPr>
            <w:r>
              <w:rPr>
                <w:rFonts w:hint="eastAsia" w:ascii="宋体" w:hAnsi="宋体" w:cs="宋体"/>
                <w:color w:val="000000"/>
                <w:kern w:val="0"/>
                <w:sz w:val="20"/>
                <w:szCs w:val="20"/>
                <w:lang w:val="en-US" w:eastAsia="zh-CN"/>
              </w:rPr>
              <w:t>暂定</w:t>
            </w:r>
            <w:r>
              <w:rPr>
                <w:rFonts w:hint="eastAsia" w:ascii="宋体" w:hAnsi="宋体" w:eastAsia="宋体" w:cs="宋体"/>
                <w:color w:val="000000"/>
                <w:kern w:val="0"/>
                <w:sz w:val="20"/>
                <w:szCs w:val="20"/>
              </w:rPr>
              <w:t>工程量</w:t>
            </w:r>
          </w:p>
        </w:tc>
        <w:tc>
          <w:tcPr>
            <w:tcW w:w="840" w:type="dxa"/>
            <w:tcBorders>
              <w:top w:val="single" w:color="auto" w:sz="4" w:space="0"/>
              <w:left w:val="nil"/>
              <w:bottom w:val="single" w:color="auto" w:sz="4" w:space="0"/>
              <w:right w:val="single" w:color="auto" w:sz="4" w:space="0"/>
            </w:tcBorders>
            <w:noWrap/>
            <w:vAlign w:val="bottom"/>
          </w:tcPr>
          <w:p w14:paraId="28E3A223">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单价（元）</w:t>
            </w:r>
          </w:p>
        </w:tc>
        <w:tc>
          <w:tcPr>
            <w:tcW w:w="878" w:type="dxa"/>
            <w:tcBorders>
              <w:top w:val="single" w:color="auto" w:sz="4" w:space="0"/>
              <w:left w:val="nil"/>
              <w:bottom w:val="single" w:color="auto" w:sz="4" w:space="0"/>
              <w:right w:val="single" w:color="auto" w:sz="4" w:space="0"/>
            </w:tcBorders>
            <w:noWrap/>
            <w:vAlign w:val="bottom"/>
          </w:tcPr>
          <w:p w14:paraId="095AC695">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总价（元）</w:t>
            </w:r>
          </w:p>
        </w:tc>
        <w:tc>
          <w:tcPr>
            <w:tcW w:w="3730" w:type="dxa"/>
            <w:tcBorders>
              <w:top w:val="single" w:color="auto" w:sz="4" w:space="0"/>
              <w:left w:val="nil"/>
              <w:bottom w:val="single" w:color="auto" w:sz="4" w:space="0"/>
              <w:right w:val="single" w:color="auto" w:sz="4" w:space="0"/>
            </w:tcBorders>
            <w:noWrap/>
            <w:vAlign w:val="bottom"/>
          </w:tcPr>
          <w:p w14:paraId="6C5D74C4">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备注</w:t>
            </w:r>
          </w:p>
        </w:tc>
      </w:tr>
      <w:tr w14:paraId="1899D936">
        <w:tblPrEx>
          <w:tblCellMar>
            <w:top w:w="0" w:type="dxa"/>
            <w:left w:w="108" w:type="dxa"/>
            <w:bottom w:w="0" w:type="dxa"/>
            <w:right w:w="108" w:type="dxa"/>
          </w:tblCellMar>
        </w:tblPrEx>
        <w:trPr>
          <w:trHeight w:val="480" w:hRule="atLeast"/>
        </w:trPr>
        <w:tc>
          <w:tcPr>
            <w:tcW w:w="460" w:type="dxa"/>
            <w:tcBorders>
              <w:top w:val="nil"/>
              <w:left w:val="single" w:color="auto" w:sz="4" w:space="0"/>
              <w:bottom w:val="nil"/>
              <w:right w:val="single" w:color="auto" w:sz="4" w:space="0"/>
            </w:tcBorders>
            <w:noWrap/>
            <w:vAlign w:val="bottom"/>
          </w:tcPr>
          <w:p w14:paraId="2EAFCC11">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w:t>
            </w:r>
          </w:p>
        </w:tc>
        <w:tc>
          <w:tcPr>
            <w:tcW w:w="1740" w:type="dxa"/>
            <w:tcBorders>
              <w:top w:val="single" w:color="auto" w:sz="4" w:space="0"/>
              <w:left w:val="single" w:color="auto" w:sz="4" w:space="0"/>
              <w:bottom w:val="single" w:color="auto" w:sz="4" w:space="0"/>
              <w:right w:val="single" w:color="auto" w:sz="4" w:space="0"/>
            </w:tcBorders>
            <w:noWrap/>
            <w:vAlign w:val="center"/>
          </w:tcPr>
          <w:p w14:paraId="7FA3E083">
            <w:pPr>
              <w:keepNext w:val="0"/>
              <w:keepLines w:val="0"/>
              <w:widowControl/>
              <w:suppressLineNumbers w:val="0"/>
              <w:jc w:val="left"/>
              <w:textAlignment w:val="center"/>
              <w:rPr>
                <w:rFonts w:ascii="宋体" w:hAnsi="宋体" w:eastAsia="宋体" w:cs="宋体"/>
                <w:sz w:val="22"/>
                <w:szCs w:val="22"/>
              </w:rPr>
            </w:pPr>
            <w:r>
              <w:rPr>
                <w:rFonts w:hint="eastAsia" w:eastAsia="宋体" w:cs="宋体"/>
                <w:b w:val="0"/>
                <w:bCs w:val="0"/>
                <w:i w:val="0"/>
                <w:iCs w:val="0"/>
                <w:color w:val="000000"/>
                <w:kern w:val="0"/>
                <w:sz w:val="22"/>
                <w:szCs w:val="22"/>
                <w:u w:val="none"/>
                <w:lang w:val="en-US" w:eastAsia="zh-CN" w:bidi="ar"/>
              </w:rPr>
              <w:t>土方</w:t>
            </w:r>
            <w:r>
              <w:rPr>
                <w:rFonts w:hint="eastAsia" w:cs="宋体"/>
                <w:b w:val="0"/>
                <w:bCs w:val="0"/>
                <w:i w:val="0"/>
                <w:iCs w:val="0"/>
                <w:color w:val="000000"/>
                <w:kern w:val="0"/>
                <w:sz w:val="22"/>
                <w:szCs w:val="22"/>
                <w:u w:val="none"/>
                <w:lang w:val="en-US" w:eastAsia="zh-CN" w:bidi="ar"/>
              </w:rPr>
              <w:t>运输</w:t>
            </w:r>
          </w:p>
        </w:tc>
        <w:tc>
          <w:tcPr>
            <w:tcW w:w="504" w:type="dxa"/>
            <w:tcBorders>
              <w:top w:val="single" w:color="auto" w:sz="4" w:space="0"/>
              <w:left w:val="single" w:color="auto" w:sz="4" w:space="0"/>
              <w:bottom w:val="single" w:color="auto" w:sz="4" w:space="0"/>
              <w:right w:val="single" w:color="auto" w:sz="4" w:space="0"/>
            </w:tcBorders>
            <w:noWrap/>
            <w:vAlign w:val="center"/>
          </w:tcPr>
          <w:p w14:paraId="68AF6A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w:t>
            </w:r>
            <w:r>
              <w:rPr>
                <w:rFonts w:hint="eastAsia" w:ascii="宋体" w:hAnsi="宋体" w:cs="宋体"/>
                <w:i w:val="0"/>
                <w:iCs w:val="0"/>
                <w:color w:val="000000"/>
                <w:kern w:val="0"/>
                <w:sz w:val="18"/>
                <w:szCs w:val="18"/>
                <w:u w:val="none"/>
                <w:lang w:val="en-US" w:eastAsia="zh-CN" w:bidi="ar"/>
              </w:rPr>
              <w:t>3</w:t>
            </w:r>
          </w:p>
        </w:tc>
        <w:tc>
          <w:tcPr>
            <w:tcW w:w="828" w:type="dxa"/>
            <w:tcBorders>
              <w:top w:val="single" w:color="auto" w:sz="4" w:space="0"/>
              <w:left w:val="single" w:color="auto" w:sz="4" w:space="0"/>
              <w:bottom w:val="single" w:color="auto" w:sz="4" w:space="0"/>
              <w:right w:val="single" w:color="auto" w:sz="4" w:space="0"/>
            </w:tcBorders>
            <w:noWrap/>
            <w:vAlign w:val="center"/>
          </w:tcPr>
          <w:p w14:paraId="6E8E1407">
            <w:pPr>
              <w:keepNext w:val="0"/>
              <w:keepLines w:val="0"/>
              <w:widowControl/>
              <w:suppressLineNumbers w:val="0"/>
              <w:jc w:val="right"/>
              <w:textAlignment w:val="center"/>
              <w:rPr>
                <w:rFonts w:hint="eastAsia" w:ascii="宋体" w:hAnsi="宋体" w:cs="宋体"/>
                <w:i w:val="0"/>
                <w:iCs w:val="0"/>
                <w:color w:val="000000" w:themeColor="text1"/>
                <w:kern w:val="0"/>
                <w:sz w:val="18"/>
                <w:szCs w:val="18"/>
                <w:u w:val="none"/>
                <w:lang w:val="en-US" w:eastAsia="zh-CN" w:bidi="ar"/>
                <w14:textFill>
                  <w14:solidFill>
                    <w14:schemeClr w14:val="tx1"/>
                  </w14:solidFill>
                </w14:textFill>
              </w:rPr>
            </w:pPr>
            <w:r>
              <w:rPr>
                <w:rFonts w:hint="eastAsia" w:ascii="宋体" w:hAnsi="宋体" w:cs="宋体"/>
                <w:i w:val="0"/>
                <w:iCs w:val="0"/>
                <w:color w:val="000000" w:themeColor="text1"/>
                <w:kern w:val="0"/>
                <w:sz w:val="18"/>
                <w:szCs w:val="18"/>
                <w:u w:val="none"/>
                <w:lang w:val="en-US" w:eastAsia="zh-CN" w:bidi="ar"/>
                <w14:textFill>
                  <w14:solidFill>
                    <w14:schemeClr w14:val="tx1"/>
                  </w14:solidFill>
                </w14:textFill>
              </w:rPr>
              <w:t>20000</w:t>
            </w:r>
          </w:p>
        </w:tc>
        <w:tc>
          <w:tcPr>
            <w:tcW w:w="840" w:type="dxa"/>
            <w:tcBorders>
              <w:top w:val="single" w:color="auto" w:sz="4" w:space="0"/>
              <w:left w:val="single" w:color="auto" w:sz="4" w:space="0"/>
              <w:bottom w:val="single" w:color="auto" w:sz="4" w:space="0"/>
              <w:right w:val="single" w:color="auto" w:sz="4" w:space="0"/>
            </w:tcBorders>
            <w:noWrap/>
            <w:vAlign w:val="center"/>
          </w:tcPr>
          <w:p w14:paraId="6103FFA2">
            <w:pPr>
              <w:widowControl/>
              <w:jc w:val="center"/>
              <w:rPr>
                <w:rFonts w:hint="eastAsia" w:ascii="宋体" w:hAnsi="宋体" w:eastAsia="宋体" w:cs="宋体"/>
                <w:color w:val="FF0000"/>
                <w:kern w:val="0"/>
                <w:sz w:val="18"/>
                <w:szCs w:val="18"/>
              </w:rPr>
            </w:pPr>
          </w:p>
        </w:tc>
        <w:tc>
          <w:tcPr>
            <w:tcW w:w="878" w:type="dxa"/>
            <w:tcBorders>
              <w:top w:val="single" w:color="auto" w:sz="4" w:space="0"/>
              <w:left w:val="single" w:color="auto" w:sz="4" w:space="0"/>
              <w:bottom w:val="single" w:color="auto" w:sz="4" w:space="0"/>
              <w:right w:val="single" w:color="auto" w:sz="4" w:space="0"/>
            </w:tcBorders>
            <w:noWrap/>
            <w:vAlign w:val="center"/>
          </w:tcPr>
          <w:p w14:paraId="6665A84D">
            <w:pPr>
              <w:widowControl/>
              <w:jc w:val="both"/>
              <w:rPr>
                <w:rFonts w:hint="eastAsia" w:ascii="宋体" w:hAnsi="宋体" w:eastAsia="宋体" w:cs="宋体"/>
                <w:color w:val="000000"/>
                <w:kern w:val="0"/>
                <w:sz w:val="18"/>
                <w:szCs w:val="18"/>
              </w:rPr>
            </w:pPr>
          </w:p>
        </w:tc>
        <w:tc>
          <w:tcPr>
            <w:tcW w:w="3730" w:type="dxa"/>
            <w:tcBorders>
              <w:top w:val="single" w:color="auto" w:sz="4" w:space="0"/>
              <w:left w:val="single" w:color="auto" w:sz="4" w:space="0"/>
              <w:bottom w:val="single" w:color="auto" w:sz="4" w:space="0"/>
              <w:right w:val="single" w:color="auto" w:sz="4" w:space="0"/>
            </w:tcBorders>
            <w:noWrap w:val="0"/>
            <w:vAlign w:val="center"/>
          </w:tcPr>
          <w:p w14:paraId="4EA63048">
            <w:pPr>
              <w:widowControl/>
              <w:numPr>
                <w:ilvl w:val="0"/>
                <w:numId w:val="2"/>
              </w:numPr>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由于场内土方不满足填方要求，需从智慧谷运输土方来满足项目土方回填</w:t>
            </w:r>
          </w:p>
          <w:p w14:paraId="2FCE9515">
            <w:pPr>
              <w:widowControl/>
              <w:numPr>
                <w:ilvl w:val="0"/>
                <w:numId w:val="2"/>
              </w:numPr>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运距约16.4KM（投标人自行确定运距）</w:t>
            </w:r>
          </w:p>
        </w:tc>
      </w:tr>
      <w:tr w14:paraId="09F3ED3B">
        <w:tblPrEx>
          <w:tblCellMar>
            <w:top w:w="0" w:type="dxa"/>
            <w:left w:w="108" w:type="dxa"/>
            <w:bottom w:w="0" w:type="dxa"/>
            <w:right w:w="108" w:type="dxa"/>
          </w:tblCellMar>
        </w:tblPrEx>
        <w:trPr>
          <w:trHeight w:val="480" w:hRule="atLeast"/>
        </w:trPr>
        <w:tc>
          <w:tcPr>
            <w:tcW w:w="460" w:type="dxa"/>
            <w:tcBorders>
              <w:top w:val="nil"/>
              <w:left w:val="single" w:color="auto" w:sz="4" w:space="0"/>
              <w:bottom w:val="nil"/>
              <w:right w:val="single" w:color="auto" w:sz="4" w:space="0"/>
            </w:tcBorders>
            <w:noWrap/>
            <w:vAlign w:val="bottom"/>
          </w:tcPr>
          <w:p w14:paraId="573B1642">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1740" w:type="dxa"/>
            <w:tcBorders>
              <w:top w:val="single" w:color="auto" w:sz="4" w:space="0"/>
              <w:left w:val="single" w:color="auto" w:sz="4" w:space="0"/>
              <w:bottom w:val="single" w:color="auto" w:sz="4" w:space="0"/>
              <w:right w:val="single" w:color="auto" w:sz="4" w:space="0"/>
            </w:tcBorders>
            <w:noWrap/>
            <w:vAlign w:val="center"/>
          </w:tcPr>
          <w:p w14:paraId="014A25E4">
            <w:pPr>
              <w:keepNext w:val="0"/>
              <w:keepLines w:val="0"/>
              <w:widowControl/>
              <w:suppressLineNumbers w:val="0"/>
              <w:jc w:val="left"/>
              <w:textAlignment w:val="center"/>
              <w:rPr>
                <w:rFonts w:hint="default" w:eastAsia="宋体" w:cs="宋体"/>
                <w:b w:val="0"/>
                <w:bCs w:val="0"/>
                <w:i w:val="0"/>
                <w:iCs w:val="0"/>
                <w:color w:val="000000"/>
                <w:kern w:val="0"/>
                <w:sz w:val="22"/>
                <w:szCs w:val="22"/>
                <w:u w:val="none"/>
                <w:lang w:val="en-US" w:eastAsia="zh-CN" w:bidi="ar"/>
              </w:rPr>
            </w:pPr>
            <w:r>
              <w:rPr>
                <w:rFonts w:ascii="宋体" w:hAnsi="宋体" w:eastAsia="宋体" w:cs="宋体"/>
                <w:sz w:val="22"/>
                <w:szCs w:val="22"/>
              </w:rPr>
              <w:t>自供土方</w:t>
            </w:r>
          </w:p>
        </w:tc>
        <w:tc>
          <w:tcPr>
            <w:tcW w:w="504" w:type="dxa"/>
            <w:tcBorders>
              <w:top w:val="single" w:color="auto" w:sz="4" w:space="0"/>
              <w:left w:val="single" w:color="auto" w:sz="4" w:space="0"/>
              <w:bottom w:val="single" w:color="auto" w:sz="4" w:space="0"/>
              <w:right w:val="single" w:color="auto" w:sz="4" w:space="0"/>
            </w:tcBorders>
            <w:noWrap/>
            <w:vAlign w:val="center"/>
          </w:tcPr>
          <w:p w14:paraId="26D7AA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w:t>
            </w:r>
            <w:r>
              <w:rPr>
                <w:rFonts w:hint="eastAsia" w:ascii="宋体" w:hAnsi="宋体" w:cs="宋体"/>
                <w:i w:val="0"/>
                <w:iCs w:val="0"/>
                <w:color w:val="000000"/>
                <w:kern w:val="0"/>
                <w:sz w:val="18"/>
                <w:szCs w:val="18"/>
                <w:u w:val="none"/>
                <w:lang w:val="en-US" w:eastAsia="zh-CN" w:bidi="ar"/>
              </w:rPr>
              <w:t>3</w:t>
            </w:r>
          </w:p>
        </w:tc>
        <w:tc>
          <w:tcPr>
            <w:tcW w:w="828" w:type="dxa"/>
            <w:tcBorders>
              <w:top w:val="single" w:color="auto" w:sz="4" w:space="0"/>
              <w:left w:val="single" w:color="auto" w:sz="4" w:space="0"/>
              <w:bottom w:val="single" w:color="auto" w:sz="4" w:space="0"/>
              <w:right w:val="single" w:color="auto" w:sz="4" w:space="0"/>
            </w:tcBorders>
            <w:noWrap/>
            <w:vAlign w:val="center"/>
          </w:tcPr>
          <w:p w14:paraId="01D02446">
            <w:pPr>
              <w:keepNext w:val="0"/>
              <w:keepLines w:val="0"/>
              <w:widowControl/>
              <w:suppressLineNumbers w:val="0"/>
              <w:jc w:val="right"/>
              <w:textAlignment w:val="center"/>
              <w:rPr>
                <w:rFonts w:hint="default" w:ascii="宋体" w:hAnsi="宋体" w:cs="宋体"/>
                <w:i w:val="0"/>
                <w:iCs w:val="0"/>
                <w:color w:val="000000" w:themeColor="text1"/>
                <w:kern w:val="0"/>
                <w:sz w:val="18"/>
                <w:szCs w:val="18"/>
                <w:u w:val="none"/>
                <w:lang w:val="en-US" w:eastAsia="zh-CN" w:bidi="ar"/>
                <w14:textFill>
                  <w14:solidFill>
                    <w14:schemeClr w14:val="tx1"/>
                  </w14:solidFill>
                </w14:textFill>
              </w:rPr>
            </w:pPr>
            <w:r>
              <w:rPr>
                <w:rFonts w:hint="eastAsia" w:ascii="宋体" w:hAnsi="宋体" w:cs="宋体"/>
                <w:i w:val="0"/>
                <w:iCs w:val="0"/>
                <w:color w:val="000000" w:themeColor="text1"/>
                <w:kern w:val="0"/>
                <w:sz w:val="18"/>
                <w:szCs w:val="18"/>
                <w:u w:val="none"/>
                <w:lang w:val="en-US" w:eastAsia="zh-CN" w:bidi="ar"/>
                <w14:textFill>
                  <w14:solidFill>
                    <w14:schemeClr w14:val="tx1"/>
                  </w14:solidFill>
                </w14:textFill>
              </w:rPr>
              <w:t>60000</w:t>
            </w:r>
          </w:p>
        </w:tc>
        <w:tc>
          <w:tcPr>
            <w:tcW w:w="840" w:type="dxa"/>
            <w:tcBorders>
              <w:top w:val="single" w:color="auto" w:sz="4" w:space="0"/>
              <w:left w:val="single" w:color="auto" w:sz="4" w:space="0"/>
              <w:bottom w:val="single" w:color="auto" w:sz="4" w:space="0"/>
              <w:right w:val="single" w:color="auto" w:sz="4" w:space="0"/>
            </w:tcBorders>
            <w:noWrap/>
            <w:vAlign w:val="center"/>
          </w:tcPr>
          <w:p w14:paraId="4259602F">
            <w:pPr>
              <w:widowControl/>
              <w:jc w:val="center"/>
              <w:rPr>
                <w:rFonts w:hint="eastAsia" w:ascii="宋体" w:hAnsi="宋体" w:eastAsia="宋体" w:cs="宋体"/>
                <w:color w:val="FF0000"/>
                <w:kern w:val="0"/>
                <w:sz w:val="18"/>
                <w:szCs w:val="18"/>
              </w:rPr>
            </w:pPr>
          </w:p>
        </w:tc>
        <w:tc>
          <w:tcPr>
            <w:tcW w:w="878" w:type="dxa"/>
            <w:tcBorders>
              <w:top w:val="single" w:color="auto" w:sz="4" w:space="0"/>
              <w:left w:val="single" w:color="auto" w:sz="4" w:space="0"/>
              <w:bottom w:val="single" w:color="auto" w:sz="4" w:space="0"/>
              <w:right w:val="single" w:color="auto" w:sz="4" w:space="0"/>
            </w:tcBorders>
            <w:noWrap/>
            <w:vAlign w:val="center"/>
          </w:tcPr>
          <w:p w14:paraId="49554687">
            <w:pPr>
              <w:widowControl/>
              <w:jc w:val="both"/>
              <w:rPr>
                <w:rFonts w:hint="eastAsia" w:ascii="宋体" w:hAnsi="宋体" w:eastAsia="宋体" w:cs="宋体"/>
                <w:color w:val="000000"/>
                <w:kern w:val="0"/>
                <w:sz w:val="18"/>
                <w:szCs w:val="18"/>
              </w:rPr>
            </w:pPr>
          </w:p>
        </w:tc>
        <w:tc>
          <w:tcPr>
            <w:tcW w:w="3730" w:type="dxa"/>
            <w:tcBorders>
              <w:top w:val="single" w:color="auto" w:sz="4" w:space="0"/>
              <w:left w:val="single" w:color="auto" w:sz="4" w:space="0"/>
              <w:bottom w:val="single" w:color="auto" w:sz="4" w:space="0"/>
              <w:right w:val="single" w:color="auto" w:sz="4" w:space="0"/>
            </w:tcBorders>
            <w:noWrap w:val="0"/>
            <w:vAlign w:val="center"/>
          </w:tcPr>
          <w:p w14:paraId="0F062381">
            <w:pPr>
              <w:widowControl/>
              <w:numPr>
                <w:ilvl w:val="0"/>
                <w:numId w:val="0"/>
              </w:numPr>
              <w:ind w:left="0" w:leftChars="0" w:firstLine="0" w:firstLineChars="0"/>
              <w:jc w:val="left"/>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1、自供土方质量合格，满足项目使用要求，运距投标人自行考虑，运输至项目部内指定地点</w:t>
            </w:r>
          </w:p>
        </w:tc>
      </w:tr>
      <w:tr w14:paraId="2412C2B4">
        <w:tblPrEx>
          <w:tblCellMar>
            <w:top w:w="0" w:type="dxa"/>
            <w:left w:w="108" w:type="dxa"/>
            <w:bottom w:w="0" w:type="dxa"/>
            <w:right w:w="108" w:type="dxa"/>
          </w:tblCellMar>
        </w:tblPrEx>
        <w:trPr>
          <w:trHeight w:val="480" w:hRule="atLeast"/>
        </w:trPr>
        <w:tc>
          <w:tcPr>
            <w:tcW w:w="8980" w:type="dxa"/>
            <w:gridSpan w:val="7"/>
            <w:tcBorders>
              <w:top w:val="nil"/>
              <w:left w:val="single" w:color="auto" w:sz="4" w:space="0"/>
              <w:bottom w:val="nil"/>
              <w:right w:val="single" w:color="auto" w:sz="4" w:space="0"/>
            </w:tcBorders>
            <w:noWrap/>
            <w:vAlign w:val="bottom"/>
          </w:tcPr>
          <w:p w14:paraId="2ED4CF7E">
            <w:pPr>
              <w:widowControl/>
              <w:jc w:val="left"/>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总价：小写</w:t>
            </w:r>
            <w:r>
              <w:rPr>
                <w:rFonts w:hint="eastAsia" w:ascii="宋体" w:hAnsi="宋体" w:cs="宋体"/>
                <w:color w:val="000000"/>
                <w:kern w:val="0"/>
                <w:sz w:val="18"/>
                <w:szCs w:val="18"/>
                <w:u w:val="single"/>
                <w:lang w:val="en-US" w:eastAsia="zh-CN"/>
              </w:rPr>
              <w:t xml:space="preserve">                    </w:t>
            </w:r>
            <w:r>
              <w:rPr>
                <w:rFonts w:hint="eastAsia" w:ascii="宋体" w:hAnsi="宋体" w:cs="宋体"/>
                <w:color w:val="000000"/>
                <w:kern w:val="0"/>
                <w:sz w:val="18"/>
                <w:szCs w:val="18"/>
                <w:lang w:val="en-US" w:eastAsia="zh-CN"/>
              </w:rPr>
              <w:t>大写</w:t>
            </w:r>
            <w:r>
              <w:rPr>
                <w:rFonts w:hint="eastAsia" w:ascii="宋体" w:hAnsi="宋体" w:cs="宋体"/>
                <w:color w:val="000000"/>
                <w:kern w:val="0"/>
                <w:sz w:val="18"/>
                <w:szCs w:val="18"/>
                <w:u w:val="single"/>
                <w:lang w:val="en-US" w:eastAsia="zh-CN"/>
              </w:rPr>
              <w:t xml:space="preserve">                     </w:t>
            </w:r>
            <w:r>
              <w:rPr>
                <w:rFonts w:hint="eastAsia" w:ascii="宋体" w:hAnsi="宋体" w:cs="宋体"/>
                <w:color w:val="000000"/>
                <w:kern w:val="0"/>
                <w:sz w:val="18"/>
                <w:szCs w:val="18"/>
                <w:lang w:val="en-US" w:eastAsia="zh-CN"/>
              </w:rPr>
              <w:t>其中含</w:t>
            </w:r>
            <w:r>
              <w:rPr>
                <w:rFonts w:hint="eastAsia" w:ascii="宋体" w:hAnsi="宋体" w:cs="宋体"/>
                <w:color w:val="000000"/>
                <w:kern w:val="0"/>
                <w:sz w:val="18"/>
                <w:szCs w:val="18"/>
                <w:u w:val="single"/>
                <w:lang w:val="en-US" w:eastAsia="zh-CN"/>
              </w:rPr>
              <w:t xml:space="preserve">     </w:t>
            </w:r>
            <w:r>
              <w:rPr>
                <w:rFonts w:hint="eastAsia" w:ascii="宋体" w:hAnsi="宋体" w:cs="宋体"/>
                <w:color w:val="000000"/>
                <w:kern w:val="0"/>
                <w:sz w:val="18"/>
                <w:szCs w:val="18"/>
                <w:lang w:val="en-US" w:eastAsia="zh-CN"/>
              </w:rPr>
              <w:t xml:space="preserve"> %增值专用税 ，工期：</w:t>
            </w:r>
            <w:r>
              <w:rPr>
                <w:rFonts w:hint="eastAsia" w:ascii="宋体" w:hAnsi="宋体" w:cs="宋体"/>
                <w:color w:val="000000"/>
                <w:kern w:val="0"/>
                <w:sz w:val="18"/>
                <w:szCs w:val="18"/>
                <w:u w:val="single"/>
                <w:lang w:val="en-US" w:eastAsia="zh-CN"/>
              </w:rPr>
              <w:t xml:space="preserve">       </w:t>
            </w:r>
            <w:r>
              <w:rPr>
                <w:rFonts w:hint="eastAsia" w:ascii="宋体" w:hAnsi="宋体" w:cs="宋体"/>
                <w:color w:val="000000"/>
                <w:kern w:val="0"/>
                <w:sz w:val="18"/>
                <w:szCs w:val="18"/>
                <w:lang w:val="en-US" w:eastAsia="zh-CN"/>
              </w:rPr>
              <w:t xml:space="preserve">天    </w:t>
            </w:r>
          </w:p>
        </w:tc>
      </w:tr>
    </w:tbl>
    <w:p w14:paraId="5434117F">
      <w:pPr>
        <w:spacing w:line="360" w:lineRule="auto"/>
        <w:ind w:firstLine="435"/>
        <w:textAlignment w:val="baseline"/>
        <w:rPr>
          <w:rFonts w:hint="default"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注：</w:t>
      </w:r>
      <w:r>
        <w:rPr>
          <w:rFonts w:hint="eastAsia" w:ascii="微软雅黑" w:hAnsi="微软雅黑" w:eastAsia="微软雅黑" w:cs="微软雅黑"/>
          <w:b/>
          <w:bCs/>
          <w:sz w:val="24"/>
          <w:szCs w:val="24"/>
          <w:highlight w:val="none"/>
          <w:lang w:val="en-US" w:eastAsia="zh-CN"/>
        </w:rPr>
        <w:t>以上暂定工程量会根据现场情况进行调整，报价人不得以工程量的调整要求调整单价，自供土方必须使用市政专用土方环保车运至项目部，按车计量，每车按18.8M3记取（5.6*2.4*1.4），自供土方进场时，由双方共同随机抽查车辆实际装载方量，若抽查发现与约定方量不符，则当日所有进场车辆均按抽查最低方量进行折算计量。土方质量应符合相关国家及地方标准。并经甲方现场管理人员验收合格后方可卸车。</w:t>
      </w:r>
    </w:p>
    <w:p w14:paraId="65894D16">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1、</w:t>
      </w:r>
      <w:r>
        <w:rPr>
          <w:rFonts w:hint="eastAsia" w:ascii="微软雅黑" w:hAnsi="微软雅黑" w:eastAsia="微软雅黑" w:cs="微软雅黑"/>
          <w:sz w:val="24"/>
          <w:szCs w:val="24"/>
          <w:highlight w:val="none"/>
        </w:rPr>
        <w:t>以上总价内包括完成本分包工程内的人工费、材料费、机械费、管理费、水电费、利润、税金、</w:t>
      </w:r>
      <w:r>
        <w:rPr>
          <w:rFonts w:hint="eastAsia" w:ascii="微软雅黑" w:hAnsi="微软雅黑" w:eastAsia="微软雅黑" w:cs="微软雅黑"/>
          <w:sz w:val="24"/>
          <w:szCs w:val="24"/>
          <w:highlight w:val="none"/>
          <w:lang w:val="en-US" w:eastAsia="zh-CN"/>
        </w:rPr>
        <w:t>规费、</w:t>
      </w:r>
      <w:r>
        <w:rPr>
          <w:rFonts w:hint="eastAsia" w:ascii="微软雅黑" w:hAnsi="微软雅黑" w:eastAsia="微软雅黑" w:cs="微软雅黑"/>
          <w:sz w:val="24"/>
          <w:szCs w:val="24"/>
          <w:highlight w:val="none"/>
        </w:rPr>
        <w:t>技术措施费、机械进出场费、检测费、</w:t>
      </w:r>
      <w:r>
        <w:rPr>
          <w:rFonts w:hint="eastAsia" w:ascii="微软雅黑" w:hAnsi="微软雅黑" w:eastAsia="微软雅黑" w:cs="微软雅黑"/>
          <w:sz w:val="24"/>
          <w:szCs w:val="24"/>
          <w:highlight w:val="none"/>
          <w:lang w:val="en-US" w:eastAsia="zh-CN"/>
        </w:rPr>
        <w:t>试验费、现场使用水电费、协调费、</w:t>
      </w:r>
      <w:r>
        <w:rPr>
          <w:rFonts w:hint="eastAsia" w:ascii="微软雅黑" w:hAnsi="微软雅黑" w:eastAsia="微软雅黑" w:cs="微软雅黑"/>
          <w:sz w:val="24"/>
          <w:szCs w:val="24"/>
          <w:highlight w:val="none"/>
        </w:rPr>
        <w:t>安全文明施工费等一切</w:t>
      </w:r>
      <w:r>
        <w:rPr>
          <w:rFonts w:hint="eastAsia" w:ascii="微软雅黑" w:hAnsi="微软雅黑" w:eastAsia="微软雅黑" w:cs="微软雅黑"/>
          <w:sz w:val="24"/>
          <w:szCs w:val="24"/>
          <w:highlight w:val="none"/>
          <w:lang w:val="en-US" w:eastAsia="zh-CN"/>
        </w:rPr>
        <w:t>为完成本项目的所有</w:t>
      </w:r>
      <w:r>
        <w:rPr>
          <w:rFonts w:hint="eastAsia" w:ascii="微软雅黑" w:hAnsi="微软雅黑" w:eastAsia="微软雅黑" w:cs="微软雅黑"/>
          <w:sz w:val="24"/>
          <w:szCs w:val="24"/>
          <w:highlight w:val="none"/>
        </w:rPr>
        <w:t>费用。</w:t>
      </w:r>
    </w:p>
    <w:p w14:paraId="44D42820">
      <w:pPr>
        <w:spacing w:line="360" w:lineRule="auto"/>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val="en-US" w:eastAsia="zh-CN"/>
        </w:rPr>
        <w:t>2</w:t>
      </w:r>
      <w:r>
        <w:rPr>
          <w:rFonts w:hint="eastAsia" w:ascii="微软雅黑" w:hAnsi="微软雅黑" w:eastAsia="微软雅黑" w:cs="微软雅黑"/>
          <w:sz w:val="24"/>
          <w:szCs w:val="24"/>
          <w:highlight w:val="none"/>
        </w:rPr>
        <w:t>、按</w:t>
      </w:r>
      <w:r>
        <w:rPr>
          <w:rFonts w:hint="eastAsia" w:ascii="微软雅黑" w:hAnsi="微软雅黑" w:eastAsia="微软雅黑" w:cs="微软雅黑"/>
          <w:sz w:val="24"/>
          <w:szCs w:val="24"/>
          <w:highlight w:val="none"/>
          <w:lang w:eastAsia="zh-CN"/>
        </w:rPr>
        <w:t>招标</w:t>
      </w:r>
      <w:r>
        <w:rPr>
          <w:rFonts w:hint="eastAsia" w:ascii="微软雅黑" w:hAnsi="微软雅黑" w:eastAsia="微软雅黑" w:cs="微软雅黑"/>
          <w:sz w:val="24"/>
          <w:szCs w:val="24"/>
          <w:highlight w:val="none"/>
        </w:rPr>
        <w:t>文件要求承包上述工程的施工、竣工。</w:t>
      </w:r>
    </w:p>
    <w:p w14:paraId="0641CB22">
      <w:pPr>
        <w:keepNext w:val="0"/>
        <w:keepLines w:val="0"/>
        <w:pageBreakBefore w:val="0"/>
        <w:tabs>
          <w:tab w:val="left" w:pos="555"/>
        </w:tabs>
        <w:kinsoku/>
        <w:overflowPunct/>
        <w:topLinePunct w:val="0"/>
        <w:autoSpaceDE/>
        <w:autoSpaceDN/>
        <w:bidi w:val="0"/>
        <w:spacing w:line="400" w:lineRule="exact"/>
        <w:ind w:firstLine="480" w:firstLineChars="200"/>
        <w:textAlignment w:val="baseline"/>
        <w:rPr>
          <w:rFonts w:hint="eastAsia" w:ascii="宋体" w:hAnsi="宋体" w:eastAsia="宋体" w:cs="宋体"/>
          <w:sz w:val="24"/>
          <w:szCs w:val="24"/>
          <w:highlight w:val="none"/>
          <w:lang w:val="en-US" w:eastAsia="zh-CN"/>
        </w:rPr>
      </w:pPr>
      <w:r>
        <w:rPr>
          <w:rFonts w:hint="eastAsia" w:ascii="微软雅黑" w:hAnsi="微软雅黑" w:eastAsia="微软雅黑" w:cs="微软雅黑"/>
          <w:sz w:val="24"/>
          <w:szCs w:val="24"/>
          <w:highlight w:val="none"/>
          <w:lang w:val="en-US" w:eastAsia="zh-CN"/>
        </w:rPr>
        <w:t>3</w:t>
      </w:r>
      <w:r>
        <w:rPr>
          <w:rFonts w:hint="eastAsia" w:ascii="微软雅黑" w:hAnsi="微软雅黑" w:eastAsia="微软雅黑" w:cs="微软雅黑"/>
          <w:sz w:val="24"/>
          <w:szCs w:val="24"/>
          <w:highlight w:val="none"/>
        </w:rPr>
        <w:t>、工期及质量承诺：一旦</w:t>
      </w:r>
      <w:r>
        <w:rPr>
          <w:rFonts w:hint="eastAsia" w:ascii="微软雅黑" w:hAnsi="微软雅黑" w:eastAsia="微软雅黑" w:cs="微软雅黑"/>
          <w:sz w:val="24"/>
          <w:szCs w:val="24"/>
          <w:highlight w:val="none"/>
          <w:lang w:eastAsia="zh-CN"/>
        </w:rPr>
        <w:t>与</w:t>
      </w:r>
      <w:r>
        <w:rPr>
          <w:rFonts w:hint="eastAsia" w:ascii="微软雅黑" w:hAnsi="微软雅黑" w:eastAsia="微软雅黑" w:cs="微软雅黑"/>
          <w:sz w:val="24"/>
          <w:szCs w:val="24"/>
          <w:highlight w:val="none"/>
        </w:rPr>
        <w:t>我方</w:t>
      </w:r>
      <w:r>
        <w:rPr>
          <w:rFonts w:hint="eastAsia" w:ascii="微软雅黑" w:hAnsi="微软雅黑" w:eastAsia="微软雅黑" w:cs="微软雅黑"/>
          <w:sz w:val="24"/>
          <w:szCs w:val="24"/>
          <w:highlight w:val="none"/>
          <w:lang w:eastAsia="zh-CN"/>
        </w:rPr>
        <w:t>达成协议</w:t>
      </w:r>
      <w:r>
        <w:rPr>
          <w:rFonts w:hint="eastAsia" w:ascii="微软雅黑" w:hAnsi="微软雅黑" w:eastAsia="微软雅黑" w:cs="微软雅黑"/>
          <w:sz w:val="24"/>
          <w:szCs w:val="24"/>
          <w:highlight w:val="none"/>
        </w:rPr>
        <w:t>，我方保证按照</w:t>
      </w:r>
      <w:r>
        <w:rPr>
          <w:rFonts w:hint="eastAsia" w:ascii="微软雅黑" w:hAnsi="微软雅黑" w:eastAsia="微软雅黑" w:cs="微软雅黑"/>
          <w:sz w:val="24"/>
          <w:szCs w:val="24"/>
          <w:highlight w:val="none"/>
          <w:lang w:eastAsia="zh-CN"/>
        </w:rPr>
        <w:t>招标</w:t>
      </w:r>
      <w:r>
        <w:rPr>
          <w:rFonts w:hint="eastAsia" w:ascii="微软雅黑" w:hAnsi="微软雅黑" w:eastAsia="微软雅黑" w:cs="微软雅黑"/>
          <w:sz w:val="24"/>
          <w:szCs w:val="24"/>
          <w:highlight w:val="none"/>
        </w:rPr>
        <w:t>方工期要求完工，并确保工程质量符合设计图纸及规范要求。若</w:t>
      </w:r>
      <w:r>
        <w:rPr>
          <w:rFonts w:hint="eastAsia" w:ascii="微软雅黑" w:hAnsi="微软雅黑" w:eastAsia="微软雅黑" w:cs="微软雅黑"/>
          <w:sz w:val="24"/>
          <w:szCs w:val="24"/>
          <w:highlight w:val="none"/>
          <w:lang w:eastAsia="zh-CN"/>
        </w:rPr>
        <w:t>我方</w:t>
      </w:r>
      <w:r>
        <w:rPr>
          <w:rFonts w:hint="eastAsia" w:ascii="微软雅黑" w:hAnsi="微软雅黑" w:eastAsia="微软雅黑" w:cs="微软雅黑"/>
          <w:sz w:val="24"/>
          <w:szCs w:val="24"/>
          <w:highlight w:val="none"/>
        </w:rPr>
        <w:t>无故未按工期完工，</w:t>
      </w:r>
      <w:r>
        <w:rPr>
          <w:rFonts w:hint="eastAsia" w:ascii="微软雅黑" w:hAnsi="微软雅黑" w:eastAsia="微软雅黑" w:cs="微软雅黑"/>
          <w:sz w:val="24"/>
          <w:szCs w:val="24"/>
          <w:highlight w:val="none"/>
          <w:lang w:val="en-US" w:eastAsia="zh-CN"/>
        </w:rPr>
        <w:t>延迟5日内（包含5日），每天扣违约金5000元；延迟5日以上15日以下（包含15日），每天扣违约金10000元；延长15日以上30日以下（包含30日），每天扣违约金20000元；延长超过30日，招标人有权解除与投标人签订的合同。</w:t>
      </w:r>
    </w:p>
    <w:p w14:paraId="7AF16370">
      <w:pPr>
        <w:spacing w:line="360" w:lineRule="auto"/>
        <w:ind w:firstLine="435"/>
        <w:textAlignment w:val="baseline"/>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、我司承诺：按照</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人最新的施工组织设计安排生产力</w:t>
      </w:r>
      <w:r>
        <w:rPr>
          <w:rFonts w:hint="eastAsia" w:ascii="微软雅黑" w:hAnsi="微软雅黑" w:eastAsia="微软雅黑" w:cs="微软雅黑"/>
          <w:sz w:val="24"/>
          <w:szCs w:val="24"/>
          <w:lang w:eastAsia="zh-CN"/>
        </w:rPr>
        <w:t>。</w:t>
      </w:r>
    </w:p>
    <w:p w14:paraId="2A3655CB">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、除非另外达成协议并生效，你方的</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文件、通知书和本</w:t>
      </w: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文件将构成约束我们双方的合同</w:t>
      </w:r>
    </w:p>
    <w:p w14:paraId="1B377636">
      <w:pPr>
        <w:spacing w:line="360" w:lineRule="auto"/>
        <w:textAlignment w:val="baseline"/>
        <w:rPr>
          <w:rFonts w:hint="eastAsia" w:ascii="微软雅黑" w:hAnsi="微软雅黑" w:eastAsia="微软雅黑" w:cs="微软雅黑"/>
          <w:sz w:val="24"/>
          <w:szCs w:val="24"/>
          <w:lang w:val="en-US" w:eastAsia="zh-CN"/>
        </w:rPr>
      </w:pPr>
    </w:p>
    <w:p w14:paraId="7C8142DC">
      <w:pPr>
        <w:spacing w:line="360" w:lineRule="auto"/>
        <w:textAlignment w:val="baseline"/>
        <w:rPr>
          <w:rFonts w:hint="eastAsia" w:ascii="微软雅黑" w:hAnsi="微软雅黑" w:eastAsia="微软雅黑" w:cs="微软雅黑"/>
          <w:sz w:val="24"/>
          <w:szCs w:val="24"/>
          <w:lang w:val="en-US" w:eastAsia="zh-CN"/>
        </w:rPr>
      </w:pPr>
    </w:p>
    <w:p w14:paraId="5E70E63D">
      <w:pPr>
        <w:spacing w:line="360" w:lineRule="auto"/>
        <w:textAlignment w:val="baseline"/>
        <w:rPr>
          <w:rFonts w:hint="eastAsia" w:ascii="微软雅黑" w:hAnsi="微软雅黑" w:eastAsia="微软雅黑" w:cs="微软雅黑"/>
          <w:sz w:val="24"/>
          <w:szCs w:val="24"/>
          <w:lang w:val="en-US" w:eastAsia="zh-CN"/>
        </w:rPr>
      </w:pPr>
    </w:p>
    <w:p w14:paraId="62BDF572">
      <w:pPr>
        <w:spacing w:line="360" w:lineRule="auto"/>
        <w:textAlignment w:val="baseline"/>
        <w:rPr>
          <w:rFonts w:hint="eastAsia" w:ascii="微软雅黑" w:hAnsi="微软雅黑" w:eastAsia="微软雅黑" w:cs="微软雅黑"/>
          <w:sz w:val="24"/>
          <w:szCs w:val="24"/>
          <w:lang w:val="en-US" w:eastAsia="zh-CN"/>
        </w:rPr>
      </w:pPr>
    </w:p>
    <w:p w14:paraId="62A3DEE0">
      <w:pPr>
        <w:spacing w:line="360" w:lineRule="auto"/>
        <w:textAlignment w:val="baseline"/>
        <w:rPr>
          <w:rFonts w:hint="eastAsia" w:ascii="微软雅黑" w:hAnsi="微软雅黑" w:eastAsia="微软雅黑" w:cs="微软雅黑"/>
          <w:sz w:val="24"/>
          <w:szCs w:val="24"/>
          <w:lang w:val="en-US" w:eastAsia="zh-CN"/>
        </w:rPr>
      </w:pPr>
    </w:p>
    <w:p w14:paraId="7F389866">
      <w:pPr>
        <w:spacing w:line="360" w:lineRule="auto"/>
        <w:textAlignment w:val="baseline"/>
        <w:rPr>
          <w:rFonts w:hint="eastAsia" w:ascii="微软雅黑" w:hAnsi="微软雅黑" w:eastAsia="微软雅黑" w:cs="微软雅黑"/>
          <w:sz w:val="24"/>
          <w:szCs w:val="24"/>
          <w:lang w:val="en-US" w:eastAsia="zh-CN"/>
        </w:rPr>
      </w:pPr>
    </w:p>
    <w:p w14:paraId="002F8CA6">
      <w:pPr>
        <w:spacing w:line="360" w:lineRule="auto"/>
        <w:textAlignment w:val="baseline"/>
        <w:rPr>
          <w:rFonts w:hint="eastAsia" w:ascii="微软雅黑" w:hAnsi="微软雅黑" w:eastAsia="微软雅黑" w:cs="微软雅黑"/>
          <w:sz w:val="24"/>
          <w:szCs w:val="24"/>
          <w:lang w:val="en-US" w:eastAsia="zh-CN"/>
        </w:rPr>
      </w:pPr>
    </w:p>
    <w:p w14:paraId="17A2082B">
      <w:pPr>
        <w:spacing w:line="360" w:lineRule="auto"/>
        <w:textAlignment w:val="baseline"/>
        <w:rPr>
          <w:rFonts w:hint="eastAsia" w:ascii="微软雅黑" w:hAnsi="微软雅黑" w:eastAsia="微软雅黑" w:cs="微软雅黑"/>
          <w:sz w:val="24"/>
          <w:szCs w:val="24"/>
          <w:lang w:val="en-US" w:eastAsia="zh-CN"/>
        </w:rPr>
      </w:pPr>
    </w:p>
    <w:p w14:paraId="0F25DED3">
      <w:pPr>
        <w:spacing w:line="360" w:lineRule="auto"/>
        <w:textAlignment w:val="baseline"/>
        <w:rPr>
          <w:rFonts w:hint="eastAsia" w:ascii="微软雅黑" w:hAnsi="微软雅黑" w:eastAsia="微软雅黑" w:cs="微软雅黑"/>
          <w:sz w:val="24"/>
          <w:szCs w:val="24"/>
          <w:lang w:val="en-US" w:eastAsia="zh-CN"/>
        </w:rPr>
      </w:pPr>
    </w:p>
    <w:p w14:paraId="62AD725E">
      <w:pPr>
        <w:spacing w:line="360" w:lineRule="auto"/>
        <w:textAlignment w:val="baseline"/>
        <w:rPr>
          <w:rFonts w:hint="eastAsia" w:ascii="微软雅黑" w:hAnsi="微软雅黑" w:eastAsia="微软雅黑" w:cs="微软雅黑"/>
          <w:sz w:val="24"/>
          <w:szCs w:val="24"/>
          <w:lang w:val="en-US" w:eastAsia="zh-CN"/>
        </w:rPr>
      </w:pPr>
    </w:p>
    <w:p w14:paraId="34EBC7F9">
      <w:pPr>
        <w:spacing w:line="360" w:lineRule="auto"/>
        <w:textAlignment w:val="baseline"/>
        <w:rPr>
          <w:rFonts w:hint="eastAsia" w:ascii="微软雅黑" w:hAnsi="微软雅黑" w:eastAsia="微软雅黑" w:cs="微软雅黑"/>
          <w:sz w:val="24"/>
          <w:szCs w:val="24"/>
          <w:lang w:val="en-US" w:eastAsia="zh-CN"/>
        </w:rPr>
      </w:pPr>
    </w:p>
    <w:p w14:paraId="168BD132">
      <w:pPr>
        <w:spacing w:line="360" w:lineRule="auto"/>
        <w:textAlignment w:val="baseline"/>
        <w:rPr>
          <w:rFonts w:hint="eastAsia" w:ascii="微软雅黑" w:hAnsi="微软雅黑" w:eastAsia="微软雅黑" w:cs="微软雅黑"/>
          <w:sz w:val="24"/>
          <w:szCs w:val="24"/>
          <w:lang w:val="en-US" w:eastAsia="zh-CN"/>
        </w:rPr>
      </w:pPr>
    </w:p>
    <w:p w14:paraId="7DD02F0A">
      <w:pPr>
        <w:spacing w:line="360" w:lineRule="auto"/>
        <w:textAlignment w:val="baseline"/>
        <w:rPr>
          <w:rFonts w:hint="eastAsia" w:ascii="微软雅黑" w:hAnsi="微软雅黑" w:eastAsia="微软雅黑" w:cs="微软雅黑"/>
          <w:sz w:val="24"/>
          <w:szCs w:val="24"/>
          <w:lang w:val="en-US" w:eastAsia="zh-CN"/>
        </w:rPr>
      </w:pPr>
    </w:p>
    <w:p w14:paraId="6D8BDD79">
      <w:pPr>
        <w:spacing w:line="360" w:lineRule="auto"/>
        <w:textAlignment w:val="baseline"/>
        <w:rPr>
          <w:rFonts w:hint="eastAsia" w:ascii="微软雅黑" w:hAnsi="微软雅黑" w:eastAsia="微软雅黑" w:cs="微软雅黑"/>
          <w:sz w:val="24"/>
          <w:szCs w:val="24"/>
          <w:lang w:val="en-US" w:eastAsia="zh-CN"/>
        </w:rPr>
      </w:pPr>
    </w:p>
    <w:p w14:paraId="006F1B59">
      <w:pPr>
        <w:spacing w:line="360" w:lineRule="auto"/>
        <w:textAlignment w:val="baseline"/>
        <w:rPr>
          <w:rFonts w:hint="eastAsia" w:ascii="微软雅黑" w:hAnsi="微软雅黑" w:eastAsia="微软雅黑" w:cs="微软雅黑"/>
          <w:sz w:val="24"/>
          <w:szCs w:val="24"/>
          <w:lang w:val="en-US" w:eastAsia="zh-CN"/>
        </w:rPr>
      </w:pPr>
    </w:p>
    <w:p w14:paraId="284B2872">
      <w:pPr>
        <w:spacing w:line="360" w:lineRule="auto"/>
        <w:textAlignment w:val="baseline"/>
        <w:rPr>
          <w:rFonts w:hint="eastAsia" w:ascii="微软雅黑" w:hAnsi="微软雅黑" w:eastAsia="微软雅黑" w:cs="微软雅黑"/>
          <w:sz w:val="24"/>
          <w:szCs w:val="24"/>
          <w:lang w:val="en-US" w:eastAsia="zh-CN"/>
        </w:rPr>
      </w:pPr>
    </w:p>
    <w:p w14:paraId="7E473A48">
      <w:pPr>
        <w:spacing w:line="360" w:lineRule="auto"/>
        <w:textAlignment w:val="baseline"/>
        <w:rPr>
          <w:rFonts w:hint="eastAsia" w:ascii="微软雅黑" w:hAnsi="微软雅黑" w:eastAsia="微软雅黑" w:cs="微软雅黑"/>
          <w:sz w:val="24"/>
          <w:szCs w:val="24"/>
          <w:lang w:val="en-US" w:eastAsia="zh-CN"/>
        </w:rPr>
      </w:pPr>
    </w:p>
    <w:p w14:paraId="42BF6685">
      <w:pPr>
        <w:spacing w:line="360" w:lineRule="auto"/>
        <w:textAlignment w:val="baseline"/>
        <w:rPr>
          <w:rFonts w:hint="eastAsia" w:ascii="微软雅黑" w:hAnsi="微软雅黑" w:eastAsia="微软雅黑" w:cs="微软雅黑"/>
          <w:sz w:val="24"/>
          <w:szCs w:val="24"/>
          <w:lang w:val="en-US" w:eastAsia="zh-CN"/>
        </w:rPr>
      </w:pPr>
    </w:p>
    <w:p w14:paraId="228BC508">
      <w:pPr>
        <w:spacing w:line="360" w:lineRule="auto"/>
        <w:textAlignment w:val="baseline"/>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附件三</w:t>
      </w:r>
    </w:p>
    <w:p w14:paraId="6DA48136">
      <w:pPr>
        <w:spacing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承</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诺</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书</w:t>
      </w:r>
    </w:p>
    <w:p w14:paraId="7189CEBB">
      <w:pPr>
        <w:spacing w:line="360" w:lineRule="auto"/>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rPr>
        <w:t>致：</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highlight w:val="none"/>
          <w:u w:val="single"/>
          <w:lang w:val="en-US" w:eastAsia="zh-CN"/>
        </w:rPr>
        <w:t xml:space="preserve">               </w:t>
      </w:r>
      <w:r>
        <w:rPr>
          <w:rFonts w:hint="eastAsia" w:ascii="微软雅黑" w:hAnsi="微软雅黑" w:eastAsia="微软雅黑" w:cs="微软雅黑"/>
          <w:sz w:val="24"/>
          <w:szCs w:val="24"/>
          <w:highlight w:val="none"/>
        </w:rPr>
        <w:t>公司：</w:t>
      </w:r>
    </w:p>
    <w:p w14:paraId="16545FDE">
      <w:pPr>
        <w:spacing w:line="360" w:lineRule="auto"/>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highlight w:val="none"/>
          <w:lang w:val="en-US" w:eastAsia="zh-CN"/>
        </w:rPr>
        <w:t>本次参加</w:t>
      </w:r>
      <w:r>
        <w:rPr>
          <w:rFonts w:hint="eastAsia" w:ascii="微软雅黑" w:hAnsi="微软雅黑" w:eastAsia="微软雅黑" w:cs="微软雅黑"/>
          <w:sz w:val="24"/>
          <w:szCs w:val="24"/>
          <w:highlight w:val="none"/>
        </w:rPr>
        <w:t>贵公司</w:t>
      </w:r>
      <w:r>
        <w:rPr>
          <w:rFonts w:hint="eastAsia" w:ascii="微软雅黑" w:hAnsi="微软雅黑" w:eastAsia="微软雅黑" w:cs="微软雅黑"/>
          <w:sz w:val="24"/>
          <w:szCs w:val="24"/>
          <w:highlight w:val="none"/>
          <w:lang w:val="en-US" w:eastAsia="zh-CN"/>
        </w:rPr>
        <w:t>淮南市九龙文化陵园项目一期土</w:t>
      </w:r>
      <w:r>
        <w:rPr>
          <w:rFonts w:hint="eastAsia" w:ascii="微软雅黑" w:hAnsi="微软雅黑" w:eastAsia="微软雅黑" w:cs="微软雅黑"/>
          <w:sz w:val="24"/>
          <w:szCs w:val="24"/>
          <w:highlight w:val="none"/>
          <w:lang w:eastAsia="zh-CN"/>
        </w:rPr>
        <w:t>方运输</w:t>
      </w:r>
      <w:r>
        <w:rPr>
          <w:rFonts w:hint="eastAsia" w:ascii="微软雅黑" w:hAnsi="微软雅黑" w:eastAsia="微软雅黑" w:cs="微软雅黑"/>
          <w:sz w:val="24"/>
          <w:szCs w:val="24"/>
          <w:highlight w:val="none"/>
        </w:rPr>
        <w:t>工程项目的</w:t>
      </w:r>
      <w:r>
        <w:rPr>
          <w:rFonts w:hint="eastAsia" w:ascii="微软雅黑" w:hAnsi="微软雅黑" w:eastAsia="微软雅黑" w:cs="微软雅黑"/>
          <w:sz w:val="24"/>
          <w:szCs w:val="24"/>
          <w:lang w:eastAsia="zh-CN"/>
        </w:rPr>
        <w:t>投标</w:t>
      </w:r>
      <w:r>
        <w:rPr>
          <w:rFonts w:hint="eastAsia" w:ascii="微软雅黑" w:hAnsi="微软雅黑" w:eastAsia="微软雅黑" w:cs="微软雅黑"/>
          <w:sz w:val="24"/>
          <w:szCs w:val="24"/>
        </w:rPr>
        <w:t>，如有幸我公司中标，为确保工程保质、保量按期完成施工任务，达到双方合作愉快的目的，我司特作如下承诺：</w:t>
      </w:r>
    </w:p>
    <w:p w14:paraId="149DCFD3">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一、人员配备：</w:t>
      </w:r>
    </w:p>
    <w:p w14:paraId="6267E153">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二、安全保证：</w:t>
      </w:r>
    </w:p>
    <w:p w14:paraId="795763FE">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三、质量保证：</w:t>
      </w:r>
    </w:p>
    <w:p w14:paraId="6500B75F">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四、工期保证：</w:t>
      </w:r>
    </w:p>
    <w:p w14:paraId="4959435A">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五、文明生产：</w:t>
      </w:r>
    </w:p>
    <w:p w14:paraId="6B3228EB">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六、生活区管理：</w:t>
      </w:r>
    </w:p>
    <w:p w14:paraId="7B076528">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服从贵公司现场管理和指挥，保证按照合同约定以及</w:t>
      </w:r>
      <w:r>
        <w:rPr>
          <w:rFonts w:hint="eastAsia" w:ascii="微软雅黑" w:hAnsi="微软雅黑" w:eastAsia="微软雅黑" w:cs="微软雅黑"/>
          <w:sz w:val="24"/>
          <w:szCs w:val="24"/>
          <w:lang w:eastAsia="zh-CN"/>
        </w:rPr>
        <w:t>招标</w:t>
      </w:r>
      <w:r>
        <w:rPr>
          <w:rFonts w:hint="eastAsia" w:ascii="微软雅黑" w:hAnsi="微软雅黑" w:eastAsia="微软雅黑" w:cs="微软雅黑"/>
          <w:sz w:val="24"/>
          <w:szCs w:val="24"/>
        </w:rPr>
        <w:t>文件中要求完成施工任</w:t>
      </w:r>
    </w:p>
    <w:p w14:paraId="5DB2C06A">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务。为表示我方的友好合作诚意，我方愿意…………（选填）</w:t>
      </w:r>
    </w:p>
    <w:p w14:paraId="54D4FFB7">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单位名称：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（公章）</w:t>
      </w:r>
    </w:p>
    <w:p w14:paraId="383525A5">
      <w:pPr>
        <w:spacing w:line="360" w:lineRule="auto"/>
        <w:textAlignment w:val="baseline"/>
        <w:rPr>
          <w:rFonts w:hint="eastAsia" w:ascii="微软雅黑" w:hAnsi="微软雅黑" w:eastAsia="微软雅黑" w:cs="微软雅黑"/>
          <w:sz w:val="24"/>
          <w:szCs w:val="24"/>
        </w:rPr>
      </w:pPr>
    </w:p>
    <w:p w14:paraId="5BCA42C5">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法定代表人：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（签字或盖章）</w:t>
      </w:r>
    </w:p>
    <w:p w14:paraId="5636FD86">
      <w:pPr>
        <w:spacing w:line="360" w:lineRule="auto"/>
        <w:textAlignment w:val="baseline"/>
        <w:rPr>
          <w:rFonts w:hint="eastAsia" w:ascii="微软雅黑" w:hAnsi="微软雅黑" w:eastAsia="微软雅黑" w:cs="微软雅黑"/>
          <w:sz w:val="24"/>
          <w:szCs w:val="24"/>
        </w:rPr>
      </w:pPr>
    </w:p>
    <w:p w14:paraId="4A1CBEFE">
      <w:pPr>
        <w:spacing w:line="360" w:lineRule="auto"/>
        <w:textAlignment w:val="baseline"/>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rPr>
        <w:t xml:space="preserve">项目负责人：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w:t>
      </w:r>
      <w:r>
        <w:rPr>
          <w:rFonts w:hint="eastAsia" w:ascii="微软雅黑" w:hAnsi="微软雅黑" w:eastAsia="微软雅黑" w:cs="微软雅黑"/>
          <w:sz w:val="24"/>
          <w:szCs w:val="24"/>
          <w:lang w:val="en-US" w:eastAsia="zh-CN"/>
        </w:rPr>
        <w:t xml:space="preserve">     年  月  日   </w:t>
      </w:r>
    </w:p>
    <w:p w14:paraId="4D3BC7C0">
      <w:pPr>
        <w:spacing w:line="360" w:lineRule="auto"/>
        <w:textAlignment w:val="baseline"/>
        <w:rPr>
          <w:rFonts w:hint="eastAsia" w:ascii="微软雅黑" w:hAnsi="微软雅黑" w:eastAsia="微软雅黑" w:cs="微软雅黑"/>
          <w:sz w:val="24"/>
          <w:szCs w:val="24"/>
          <w:lang w:val="en-US" w:eastAsia="zh-CN"/>
        </w:rPr>
      </w:pPr>
    </w:p>
    <w:p w14:paraId="6C43DD40">
      <w:pPr>
        <w:spacing w:line="360" w:lineRule="auto"/>
        <w:textAlignment w:val="baseline"/>
        <w:rPr>
          <w:rFonts w:hint="eastAsia" w:ascii="微软雅黑" w:hAnsi="微软雅黑" w:eastAsia="微软雅黑" w:cs="微软雅黑"/>
          <w:sz w:val="24"/>
          <w:szCs w:val="24"/>
          <w:lang w:val="en-US" w:eastAsia="zh-CN"/>
        </w:rPr>
      </w:pPr>
    </w:p>
    <w:p w14:paraId="3524EF8F">
      <w:pPr>
        <w:spacing w:line="360" w:lineRule="auto"/>
        <w:jc w:val="center"/>
        <w:textAlignment w:val="baseline"/>
        <w:rPr>
          <w:rFonts w:hint="eastAsia"/>
          <w:color w:val="auto"/>
          <w:sz w:val="52"/>
          <w:szCs w:val="52"/>
          <w:lang w:val="en-US" w:eastAsia="zh-CN"/>
        </w:rPr>
      </w:pPr>
      <w:r>
        <w:rPr>
          <w:rFonts w:hint="eastAsia"/>
          <w:color w:val="auto"/>
          <w:sz w:val="52"/>
          <w:szCs w:val="52"/>
          <w:lang w:val="en-US" w:eastAsia="zh-CN"/>
        </w:rPr>
        <w:t>土方运输工程专业分包合同</w:t>
      </w:r>
    </w:p>
    <w:p w14:paraId="3EE113DE">
      <w:pPr>
        <w:pStyle w:val="2"/>
        <w:rPr>
          <w:rFonts w:hint="eastAsia"/>
          <w:color w:val="auto"/>
          <w:sz w:val="52"/>
          <w:szCs w:val="52"/>
          <w:lang w:val="en-US" w:eastAsia="zh-CN"/>
        </w:rPr>
      </w:pPr>
    </w:p>
    <w:p w14:paraId="0EF7C7AB">
      <w:pPr>
        <w:rPr>
          <w:rFonts w:hint="eastAsia" w:ascii="宋体" w:hAnsi="宋体" w:eastAsia="宋体" w:cs="宋体"/>
          <w:color w:val="auto"/>
          <w:sz w:val="30"/>
          <w:szCs w:val="30"/>
          <w:lang w:val="en-US" w:eastAsia="zh-CN"/>
        </w:rPr>
      </w:pPr>
    </w:p>
    <w:p w14:paraId="35254B2E">
      <w:pPr>
        <w:rPr>
          <w:rFonts w:hint="eastAsia" w:ascii="宋体" w:hAnsi="宋体" w:eastAsia="宋体" w:cs="宋体"/>
          <w:color w:val="auto"/>
          <w:sz w:val="30"/>
          <w:szCs w:val="30"/>
          <w:lang w:val="en-US" w:eastAsia="zh-CN"/>
        </w:rPr>
      </w:pPr>
    </w:p>
    <w:p w14:paraId="3AA1AFAF">
      <w:pPr>
        <w:rPr>
          <w:rFonts w:hint="eastAsia" w:ascii="宋体" w:hAnsi="宋体" w:eastAsia="宋体" w:cs="宋体"/>
          <w:color w:val="auto"/>
          <w:sz w:val="30"/>
          <w:szCs w:val="30"/>
          <w:lang w:val="en-US" w:eastAsia="zh-CN"/>
        </w:rPr>
      </w:pPr>
    </w:p>
    <w:p w14:paraId="29F55C83">
      <w:pPr>
        <w:ind w:left="0" w:leftChars="0" w:firstLine="0" w:firstLineChars="0"/>
        <w:jc w:val="both"/>
        <w:rPr>
          <w:rFonts w:hint="eastAsia" w:ascii="宋体" w:hAnsi="宋体" w:eastAsia="宋体" w:cs="宋体"/>
          <w:color w:val="auto"/>
          <w:sz w:val="30"/>
          <w:szCs w:val="30"/>
          <w:lang w:val="en-US" w:eastAsia="zh-CN"/>
        </w:rPr>
      </w:pPr>
    </w:p>
    <w:p w14:paraId="6ADCBD69">
      <w:pPr>
        <w:pStyle w:val="2"/>
        <w:keepNext/>
        <w:keepLines/>
        <w:pageBreakBefore w:val="0"/>
        <w:widowControl w:val="0"/>
        <w:kinsoku/>
        <w:wordWrap/>
        <w:overflowPunct/>
        <w:topLinePunct w:val="0"/>
        <w:autoSpaceDE/>
        <w:autoSpaceDN/>
        <w:bidi w:val="0"/>
        <w:adjustRightInd w:val="0"/>
        <w:snapToGrid w:val="0"/>
        <w:spacing w:before="0" w:after="0" w:line="480" w:lineRule="auto"/>
        <w:jc w:val="left"/>
        <w:textAlignment w:val="auto"/>
        <w:rPr>
          <w:rFonts w:hint="default" w:ascii="宋体" w:hAnsi="宋体" w:eastAsia="宋体" w:cs="宋体"/>
          <w:b w:val="0"/>
          <w:bCs w:val="0"/>
          <w:color w:val="auto"/>
          <w:sz w:val="32"/>
          <w:szCs w:val="32"/>
          <w:u w:val="single"/>
          <w:lang w:val="en-US" w:eastAsia="zh-CN"/>
        </w:rPr>
      </w:pPr>
      <w:r>
        <w:rPr>
          <w:rFonts w:hint="eastAsia" w:ascii="宋体" w:hAnsi="宋体" w:eastAsia="宋体" w:cs="宋体"/>
          <w:b w:val="0"/>
          <w:bCs w:val="0"/>
          <w:color w:val="auto"/>
          <w:sz w:val="32"/>
          <w:szCs w:val="32"/>
          <w:lang w:val="en-US" w:eastAsia="zh-CN"/>
        </w:rPr>
        <w:t>工程名称：</w:t>
      </w:r>
      <w:r>
        <w:rPr>
          <w:rFonts w:hint="eastAsia" w:ascii="宋体" w:hAnsi="宋体" w:eastAsia="宋体" w:cs="宋体"/>
          <w:b w:val="0"/>
          <w:bCs w:val="0"/>
          <w:color w:val="auto"/>
          <w:sz w:val="32"/>
          <w:szCs w:val="32"/>
          <w:u w:val="single"/>
          <w:lang w:val="en-US" w:eastAsia="zh-CN"/>
        </w:rPr>
        <w:t>淮南市九龙文化陵园项目一期土方运输工程</w:t>
      </w:r>
    </w:p>
    <w:p w14:paraId="56630FF6">
      <w:pPr>
        <w:pStyle w:val="2"/>
        <w:keepNext/>
        <w:keepLines/>
        <w:pageBreakBefore w:val="0"/>
        <w:widowControl w:val="0"/>
        <w:kinsoku/>
        <w:wordWrap/>
        <w:overflowPunct/>
        <w:topLinePunct w:val="0"/>
        <w:autoSpaceDE/>
        <w:autoSpaceDN/>
        <w:bidi w:val="0"/>
        <w:adjustRightInd w:val="0"/>
        <w:snapToGrid w:val="0"/>
        <w:spacing w:before="0" w:after="0" w:line="480" w:lineRule="auto"/>
        <w:jc w:val="left"/>
        <w:textAlignment w:val="auto"/>
        <w:rPr>
          <w:rFonts w:hint="eastAsia" w:ascii="宋体" w:hAnsi="宋体" w:eastAsia="宋体" w:cs="宋体"/>
          <w:b w:val="0"/>
          <w:bCs w:val="0"/>
          <w:color w:val="auto"/>
          <w:sz w:val="32"/>
          <w:szCs w:val="32"/>
          <w:lang w:val="en-US" w:eastAsia="zh-CN"/>
        </w:rPr>
      </w:pPr>
      <w:r>
        <w:rPr>
          <w:rFonts w:hint="eastAsia" w:ascii="宋体" w:hAnsi="宋体" w:eastAsia="宋体" w:cs="宋体"/>
          <w:b w:val="0"/>
          <w:bCs w:val="0"/>
          <w:color w:val="auto"/>
          <w:sz w:val="32"/>
          <w:szCs w:val="32"/>
          <w:lang w:val="en-US" w:eastAsia="zh-CN"/>
        </w:rPr>
        <w:t>总包单位：</w:t>
      </w:r>
      <w:r>
        <w:rPr>
          <w:rFonts w:hint="eastAsia" w:ascii="宋体" w:hAnsi="宋体" w:eastAsia="宋体" w:cs="宋体"/>
          <w:b w:val="0"/>
          <w:bCs w:val="0"/>
          <w:color w:val="auto"/>
          <w:sz w:val="32"/>
          <w:szCs w:val="32"/>
          <w:u w:val="single"/>
          <w:lang w:val="en-US" w:eastAsia="zh-CN"/>
        </w:rPr>
        <w:t xml:space="preserve">安徽新集矿山建设工程有限公司          </w:t>
      </w:r>
    </w:p>
    <w:p w14:paraId="0FF43EF7">
      <w:pPr>
        <w:pStyle w:val="2"/>
        <w:keepNext/>
        <w:keepLines/>
        <w:pageBreakBefore w:val="0"/>
        <w:widowControl w:val="0"/>
        <w:kinsoku/>
        <w:wordWrap/>
        <w:overflowPunct/>
        <w:topLinePunct w:val="0"/>
        <w:autoSpaceDE/>
        <w:autoSpaceDN/>
        <w:bidi w:val="0"/>
        <w:adjustRightInd w:val="0"/>
        <w:snapToGrid w:val="0"/>
        <w:spacing w:before="0" w:after="0" w:line="480" w:lineRule="auto"/>
        <w:jc w:val="left"/>
        <w:textAlignment w:val="auto"/>
        <w:rPr>
          <w:rFonts w:hint="eastAsia" w:ascii="宋体" w:hAnsi="宋体" w:eastAsia="宋体" w:cs="宋体"/>
          <w:b w:val="0"/>
          <w:bCs w:val="0"/>
          <w:color w:val="auto"/>
          <w:sz w:val="32"/>
          <w:szCs w:val="32"/>
          <w:lang w:val="en-US" w:eastAsia="zh-CN"/>
        </w:rPr>
      </w:pPr>
      <w:r>
        <w:rPr>
          <w:rFonts w:hint="eastAsia" w:ascii="宋体" w:hAnsi="宋体" w:eastAsia="宋体" w:cs="宋体"/>
          <w:b w:val="0"/>
          <w:bCs w:val="0"/>
          <w:color w:val="auto"/>
          <w:sz w:val="32"/>
          <w:szCs w:val="32"/>
          <w:lang w:val="en-US" w:eastAsia="zh-CN"/>
        </w:rPr>
        <w:t>分包单位：</w:t>
      </w:r>
      <w:r>
        <w:rPr>
          <w:rFonts w:hint="eastAsia" w:ascii="宋体" w:hAnsi="宋体" w:eastAsia="宋体" w:cs="宋体"/>
          <w:b w:val="0"/>
          <w:bCs w:val="0"/>
          <w:color w:val="auto"/>
          <w:sz w:val="32"/>
          <w:szCs w:val="32"/>
          <w:u w:val="single"/>
          <w:lang w:val="en-US" w:eastAsia="zh-CN"/>
        </w:rPr>
        <w:t xml:space="preserve">                                      </w:t>
      </w:r>
    </w:p>
    <w:p w14:paraId="4D19F18B">
      <w:pPr>
        <w:pStyle w:val="2"/>
        <w:rPr>
          <w:rFonts w:hint="default"/>
          <w:color w:val="auto"/>
          <w:lang w:val="en-US" w:eastAsia="zh-CN"/>
        </w:rPr>
        <w:sectPr>
          <w:footerReference r:id="rId10" w:type="first"/>
          <w:headerReference r:id="rId6" w:type="default"/>
          <w:footerReference r:id="rId8" w:type="default"/>
          <w:headerReference r:id="rId7" w:type="even"/>
          <w:footerReference r:id="rId9" w:type="even"/>
          <w:pgSz w:w="11906" w:h="16838"/>
          <w:pgMar w:top="1440" w:right="1706" w:bottom="1440" w:left="1800" w:header="851" w:footer="992" w:gutter="0"/>
          <w:pgNumType w:fmt="decimal" w:start="1"/>
          <w:cols w:space="720" w:num="1"/>
          <w:titlePg/>
          <w:docGrid w:type="lines" w:linePitch="312" w:charSpace="0"/>
        </w:sectPr>
      </w:pPr>
    </w:p>
    <w:p w14:paraId="4202C7FF">
      <w:pPr>
        <w:ind w:firstLine="723"/>
        <w:rPr>
          <w:rFonts w:hint="eastAsia" w:ascii="宋体" w:hAnsi="宋体" w:eastAsia="宋体" w:cs="宋体"/>
          <w:b/>
          <w:bCs w:val="0"/>
          <w:color w:val="auto"/>
          <w:sz w:val="30"/>
          <w:szCs w:val="30"/>
          <w:u w:val="none"/>
        </w:rPr>
      </w:pPr>
      <w:r>
        <w:rPr>
          <w:rFonts w:hint="eastAsia" w:cs="宋体"/>
          <w:b/>
          <w:bCs w:val="0"/>
          <w:color w:val="auto"/>
          <w:sz w:val="30"/>
          <w:szCs w:val="30"/>
          <w:u w:val="none"/>
          <w:lang w:val="en-US" w:eastAsia="zh-CN"/>
        </w:rPr>
        <w:t>淮南市九龙文化陵园项目一期土方运输</w:t>
      </w:r>
      <w:r>
        <w:rPr>
          <w:rFonts w:hint="eastAsia" w:ascii="宋体" w:hAnsi="宋体" w:eastAsia="宋体" w:cs="宋体"/>
          <w:b/>
          <w:bCs w:val="0"/>
          <w:color w:val="auto"/>
          <w:sz w:val="30"/>
          <w:szCs w:val="30"/>
          <w:u w:val="none"/>
          <w:lang w:val="en-US" w:eastAsia="zh-CN"/>
        </w:rPr>
        <w:t>专业分包合同</w:t>
      </w:r>
    </w:p>
    <w:p w14:paraId="26FB7BCE">
      <w:pPr>
        <w:keepNext w:val="0"/>
        <w:keepLines w:val="0"/>
        <w:pageBreakBefore w:val="0"/>
        <w:widowControl w:val="0"/>
        <w:kinsoku/>
        <w:wordWrap/>
        <w:overflowPunct/>
        <w:topLinePunct w:val="0"/>
        <w:autoSpaceDE/>
        <w:autoSpaceDN/>
        <w:bidi w:val="0"/>
        <w:adjustRightInd w:val="0"/>
        <w:snapToGrid w:val="0"/>
        <w:ind w:firstLine="0" w:firstLineChars="0"/>
        <w:jc w:val="left"/>
        <w:textAlignment w:val="auto"/>
        <w:rPr>
          <w:rFonts w:hint="eastAsia" w:ascii="宋体" w:hAnsi="宋体" w:eastAsia="宋体" w:cs="宋体"/>
          <w:b w:val="0"/>
          <w:color w:val="auto"/>
          <w:sz w:val="24"/>
          <w:szCs w:val="24"/>
          <w:u w:val="single"/>
        </w:rPr>
      </w:pPr>
      <w:r>
        <w:rPr>
          <w:rFonts w:hint="eastAsia" w:ascii="宋体" w:hAnsi="宋体" w:eastAsia="宋体" w:cs="宋体"/>
          <w:color w:val="auto"/>
          <w:sz w:val="24"/>
          <w:szCs w:val="24"/>
        </w:rPr>
        <w:t>甲方：（发包方）</w:t>
      </w:r>
      <w:r>
        <w:rPr>
          <w:rFonts w:hint="eastAsia" w:ascii="宋体" w:hAnsi="宋体" w:eastAsia="宋体" w:cs="宋体"/>
          <w:b w:val="0"/>
          <w:color w:val="auto"/>
          <w:sz w:val="24"/>
          <w:szCs w:val="24"/>
          <w:u w:val="single"/>
        </w:rPr>
        <w:t>安徽新集矿山建设工程有限公司</w:t>
      </w:r>
    </w:p>
    <w:p w14:paraId="41F77B8F">
      <w:pPr>
        <w:keepNext w:val="0"/>
        <w:keepLines w:val="0"/>
        <w:pageBreakBefore w:val="0"/>
        <w:widowControl w:val="0"/>
        <w:kinsoku/>
        <w:wordWrap/>
        <w:overflowPunct/>
        <w:topLinePunct w:val="0"/>
        <w:autoSpaceDE/>
        <w:autoSpaceDN/>
        <w:bidi w:val="0"/>
        <w:adjustRightInd w:val="0"/>
        <w:snapToGrid w:val="0"/>
        <w:ind w:firstLine="0" w:firstLineChars="0"/>
        <w:jc w:val="lef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乙方：（承包方）</w:t>
      </w:r>
      <w:r>
        <w:rPr>
          <w:rFonts w:hint="eastAsia" w:ascii="宋体" w:hAnsi="宋体" w:eastAsia="宋体" w:cs="宋体"/>
          <w:b w:val="0"/>
          <w:bCs/>
          <w:color w:val="auto"/>
          <w:sz w:val="24"/>
          <w:szCs w:val="24"/>
          <w:u w:val="single"/>
        </w:rPr>
        <w:t xml:space="preserve"> </w:t>
      </w:r>
      <w:r>
        <w:rPr>
          <w:rFonts w:hint="eastAsia" w:eastAsia="宋体" w:cs="宋体"/>
          <w:b w:val="0"/>
          <w:bCs/>
          <w:color w:val="auto"/>
          <w:sz w:val="24"/>
          <w:szCs w:val="24"/>
          <w:u w:val="single"/>
          <w:lang w:val="en-US" w:eastAsia="zh-CN"/>
        </w:rPr>
        <w:t xml:space="preserve">                           </w:t>
      </w:r>
      <w:r>
        <w:rPr>
          <w:rFonts w:hint="eastAsia" w:ascii="宋体" w:hAnsi="宋体" w:eastAsia="宋体" w:cs="宋体"/>
          <w:b/>
          <w:color w:val="auto"/>
          <w:sz w:val="24"/>
          <w:szCs w:val="24"/>
          <w:u w:val="single"/>
        </w:rPr>
        <w:t xml:space="preserve"> </w:t>
      </w:r>
    </w:p>
    <w:p w14:paraId="16CF3E18">
      <w:pPr>
        <w:keepNext w:val="0"/>
        <w:keepLines w:val="0"/>
        <w:pageBreakBefore w:val="0"/>
        <w:widowControl w:val="0"/>
        <w:kinsoku/>
        <w:wordWrap/>
        <w:overflowPunct/>
        <w:topLinePunct w:val="0"/>
        <w:autoSpaceDE/>
        <w:autoSpaceDN/>
        <w:bidi w:val="0"/>
        <w:adjustRightInd w:val="0"/>
        <w:snapToGrid w:val="0"/>
        <w:spacing w:line="360" w:lineRule="auto"/>
        <w:ind w:firstLine="480"/>
        <w:jc w:val="left"/>
        <w:textAlignment w:val="auto"/>
        <w:rPr>
          <w:rFonts w:hint="eastAsia" w:ascii="宋体" w:hAnsi="宋体" w:eastAsia="宋体" w:cs="宋体"/>
          <w:b w:val="0"/>
          <w:color w:val="auto"/>
          <w:sz w:val="24"/>
          <w:szCs w:val="24"/>
        </w:rPr>
      </w:pPr>
      <w:r>
        <w:rPr>
          <w:rFonts w:hint="eastAsia" w:ascii="宋体" w:hAnsi="宋体" w:eastAsia="宋体" w:cs="宋体"/>
          <w:b w:val="0"/>
          <w:color w:val="auto"/>
          <w:sz w:val="24"/>
          <w:szCs w:val="24"/>
        </w:rPr>
        <w:t>根据《中华人民共和国</w:t>
      </w:r>
      <w:r>
        <w:rPr>
          <w:rFonts w:hint="eastAsia" w:cs="宋体"/>
          <w:b w:val="0"/>
          <w:color w:val="auto"/>
          <w:sz w:val="24"/>
          <w:szCs w:val="24"/>
          <w:lang w:val="en-US" w:eastAsia="zh-CN"/>
        </w:rPr>
        <w:t>民法典</w:t>
      </w:r>
      <w:r>
        <w:rPr>
          <w:rFonts w:hint="eastAsia" w:ascii="宋体" w:hAnsi="宋体" w:eastAsia="宋体" w:cs="宋体"/>
          <w:b w:val="0"/>
          <w:color w:val="auto"/>
          <w:sz w:val="24"/>
          <w:szCs w:val="24"/>
        </w:rPr>
        <w:t>》和相关法律法规等规定，为明确双方在工程承包中的权利、义务和责任，确保工程任务的全面完成，在自愿、平等、互利的原则下，经甲乙双方协商同意签订本合同。</w:t>
      </w:r>
    </w:p>
    <w:p w14:paraId="11A74C48">
      <w:pPr>
        <w:keepNext w:val="0"/>
        <w:keepLines w:val="0"/>
        <w:pageBreakBefore w:val="0"/>
        <w:tabs>
          <w:tab w:val="left" w:pos="555"/>
        </w:tabs>
        <w:kinsoku/>
        <w:wordWrap/>
        <w:overflowPunct/>
        <w:topLinePunct w:val="0"/>
        <w:autoSpaceDE/>
        <w:autoSpaceDN/>
        <w:bidi w:val="0"/>
        <w:adjustRightInd/>
        <w:snapToGrid/>
        <w:spacing w:line="360" w:lineRule="auto"/>
        <w:ind w:firstLine="0" w:firstLineChars="0"/>
        <w:jc w:val="both"/>
        <w:textAlignment w:val="baseline"/>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val="en-US" w:eastAsia="zh-CN"/>
        </w:rPr>
        <w:t>一、</w:t>
      </w:r>
      <w:r>
        <w:rPr>
          <w:rFonts w:hint="eastAsia" w:ascii="宋体" w:hAnsi="宋体" w:eastAsia="宋体" w:cs="宋体"/>
          <w:b/>
          <w:color w:val="auto"/>
          <w:sz w:val="24"/>
          <w:szCs w:val="24"/>
        </w:rPr>
        <w:t>工程概况</w:t>
      </w:r>
      <w:r>
        <w:rPr>
          <w:rFonts w:hint="eastAsia" w:ascii="宋体" w:hAnsi="宋体" w:eastAsia="宋体" w:cs="宋体"/>
          <w:b/>
          <w:color w:val="auto"/>
          <w:sz w:val="24"/>
          <w:szCs w:val="24"/>
          <w:lang w:eastAsia="zh-CN"/>
        </w:rPr>
        <w:t>：</w:t>
      </w:r>
    </w:p>
    <w:p w14:paraId="2E89CC9F">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rPr>
          <w:rFonts w:hint="eastAsia" w:ascii="宋体" w:hAnsi="宋体" w:eastAsia="宋体" w:cs="宋体"/>
          <w:b w:val="0"/>
          <w:color w:val="auto"/>
          <w:sz w:val="24"/>
          <w:szCs w:val="24"/>
          <w:highlight w:val="none"/>
          <w:u w:val="single"/>
          <w:lang w:val="en-US" w:eastAsia="zh-CN"/>
        </w:rPr>
      </w:pPr>
      <w:r>
        <w:rPr>
          <w:rFonts w:hint="eastAsia" w:ascii="宋体" w:hAnsi="宋体" w:eastAsia="宋体" w:cs="宋体"/>
          <w:b w:val="0"/>
          <w:color w:val="auto"/>
          <w:sz w:val="24"/>
          <w:szCs w:val="24"/>
          <w:highlight w:val="none"/>
          <w:lang w:val="en-US" w:eastAsia="zh-CN"/>
        </w:rPr>
        <w:t>1</w:t>
      </w:r>
      <w:r>
        <w:rPr>
          <w:rFonts w:hint="eastAsia" w:ascii="宋体" w:hAnsi="宋体" w:eastAsia="宋体" w:cs="宋体"/>
          <w:b w:val="0"/>
          <w:color w:val="auto"/>
          <w:sz w:val="24"/>
          <w:szCs w:val="24"/>
          <w:highlight w:val="none"/>
          <w:lang w:eastAsia="zh-CN"/>
        </w:rPr>
        <w:t>、</w:t>
      </w:r>
      <w:r>
        <w:rPr>
          <w:rFonts w:hint="eastAsia" w:ascii="宋体" w:hAnsi="宋体" w:eastAsia="宋体" w:cs="宋体"/>
          <w:b w:val="0"/>
          <w:color w:val="auto"/>
          <w:sz w:val="24"/>
          <w:szCs w:val="24"/>
          <w:highlight w:val="none"/>
          <w:lang w:val="en-US" w:eastAsia="zh-CN"/>
        </w:rPr>
        <w:t>工程名称：</w:t>
      </w:r>
      <w:r>
        <w:rPr>
          <w:rFonts w:hint="eastAsia" w:cs="宋体"/>
          <w:b w:val="0"/>
          <w:color w:val="auto"/>
          <w:sz w:val="24"/>
          <w:szCs w:val="24"/>
          <w:highlight w:val="none"/>
          <w:u w:val="single"/>
          <w:lang w:val="en-US" w:eastAsia="zh-CN"/>
        </w:rPr>
        <w:t>淮南市九龙文化陵园项目一期土方运输</w:t>
      </w:r>
    </w:p>
    <w:p w14:paraId="66AB4207">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default"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2、工程地点：</w:t>
      </w:r>
      <w:r>
        <w:rPr>
          <w:rFonts w:hint="eastAsia" w:ascii="宋体" w:hAnsi="宋体" w:eastAsia="宋体" w:cs="宋体"/>
          <w:b w:val="0"/>
          <w:color w:val="auto"/>
          <w:sz w:val="24"/>
          <w:szCs w:val="24"/>
          <w:highlight w:val="none"/>
          <w:u w:val="single"/>
          <w:lang w:val="en-US" w:eastAsia="zh-CN"/>
        </w:rPr>
        <w:t>淮南市大通区九龙岗镇206国道西侧龙王山境内</w:t>
      </w:r>
    </w:p>
    <w:p w14:paraId="4BF696D1">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u w:val="single"/>
          <w:lang w:val="en-US" w:eastAsia="zh-CN"/>
        </w:rPr>
      </w:pPr>
      <w:r>
        <w:rPr>
          <w:rFonts w:hint="eastAsia" w:ascii="宋体" w:hAnsi="宋体" w:eastAsia="宋体" w:cs="宋体"/>
          <w:b w:val="0"/>
          <w:color w:val="auto"/>
          <w:sz w:val="24"/>
          <w:szCs w:val="24"/>
          <w:highlight w:val="none"/>
          <w:lang w:val="en-US" w:eastAsia="zh-CN"/>
        </w:rPr>
        <w:t>3、总承包单位：</w:t>
      </w:r>
      <w:r>
        <w:rPr>
          <w:rFonts w:hint="eastAsia" w:ascii="宋体" w:hAnsi="宋体" w:eastAsia="宋体" w:cs="宋体"/>
          <w:b w:val="0"/>
          <w:color w:val="auto"/>
          <w:sz w:val="24"/>
          <w:szCs w:val="24"/>
          <w:highlight w:val="none"/>
          <w:u w:val="single"/>
          <w:lang w:val="en-US" w:eastAsia="zh-CN"/>
        </w:rPr>
        <w:t>安徽新集矿山建设工程有限公司</w:t>
      </w:r>
      <w:r>
        <w:rPr>
          <w:rFonts w:hint="eastAsia" w:ascii="宋体" w:hAnsi="宋体" w:eastAsia="宋体" w:cs="宋体"/>
          <w:b w:val="0"/>
          <w:color w:val="auto"/>
          <w:sz w:val="24"/>
          <w:szCs w:val="24"/>
          <w:highlight w:val="none"/>
          <w:u w:val="none"/>
          <w:lang w:val="en-US" w:eastAsia="zh-CN"/>
        </w:rPr>
        <w:t>。</w:t>
      </w:r>
    </w:p>
    <w:p w14:paraId="62E2009B">
      <w:pPr>
        <w:keepNext w:val="0"/>
        <w:keepLines w:val="0"/>
        <w:pageBreakBefore w:val="0"/>
        <w:tabs>
          <w:tab w:val="left" w:pos="555"/>
        </w:tabs>
        <w:kinsoku/>
        <w:wordWrap/>
        <w:overflowPunct/>
        <w:topLinePunct w:val="0"/>
        <w:autoSpaceDE/>
        <w:autoSpaceDN/>
        <w:bidi w:val="0"/>
        <w:adjustRightInd/>
        <w:snapToGrid/>
        <w:spacing w:line="360" w:lineRule="auto"/>
        <w:ind w:firstLine="0" w:firstLineChars="0"/>
        <w:jc w:val="both"/>
        <w:textAlignment w:val="baseline"/>
        <w:rPr>
          <w:rFonts w:hint="eastAsia" w:ascii="宋体" w:hAnsi="宋体" w:eastAsia="宋体" w:cs="宋体"/>
          <w:b w:val="0"/>
          <w:color w:val="auto"/>
          <w:sz w:val="24"/>
          <w:szCs w:val="24"/>
        </w:rPr>
      </w:pPr>
      <w:r>
        <w:rPr>
          <w:rFonts w:hint="eastAsia" w:ascii="宋体" w:hAnsi="宋体" w:eastAsia="宋体" w:cs="宋体"/>
          <w:b/>
          <w:color w:val="auto"/>
          <w:sz w:val="24"/>
          <w:szCs w:val="24"/>
          <w:lang w:val="en-US" w:eastAsia="zh-CN"/>
        </w:rPr>
        <w:t>二、</w:t>
      </w:r>
      <w:r>
        <w:rPr>
          <w:rFonts w:hint="eastAsia" w:ascii="宋体" w:hAnsi="宋体" w:eastAsia="宋体" w:cs="宋体"/>
          <w:b/>
          <w:color w:val="auto"/>
          <w:sz w:val="24"/>
          <w:szCs w:val="24"/>
        </w:rPr>
        <w:t>现场情况介绍</w:t>
      </w:r>
    </w:p>
    <w:p w14:paraId="1B570C4A">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1、现场场地: 场地内部三通一平，具备施工条件。</w:t>
      </w:r>
    </w:p>
    <w:p w14:paraId="3AE01DF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2、现场临时设施：甲方提供工程现场临时用水、用电</w:t>
      </w:r>
      <w:r>
        <w:rPr>
          <w:rFonts w:hint="eastAsia" w:eastAsia="宋体" w:cs="宋体"/>
          <w:b w:val="0"/>
          <w:color w:val="auto"/>
          <w:sz w:val="24"/>
          <w:szCs w:val="24"/>
          <w:highlight w:val="none"/>
          <w:lang w:val="en-US" w:eastAsia="zh-CN"/>
        </w:rPr>
        <w:t>。</w:t>
      </w:r>
    </w:p>
    <w:p w14:paraId="6BF1432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3、临时用电用水：甲方提供临时用电至二级配电箱，二级配电箱以后的所有照明、动力电缆、开关箱及相关配件材料等均由乙方负责。现场施工用水以及相关配件均含在分包范围。</w:t>
      </w:r>
    </w:p>
    <w:p w14:paraId="18CDD773">
      <w:pPr>
        <w:keepNext w:val="0"/>
        <w:keepLines w:val="0"/>
        <w:pageBreakBefore w:val="0"/>
        <w:tabs>
          <w:tab w:val="left" w:pos="555"/>
        </w:tabs>
        <w:kinsoku/>
        <w:wordWrap/>
        <w:overflowPunct/>
        <w:topLinePunct w:val="0"/>
        <w:autoSpaceDE/>
        <w:autoSpaceDN/>
        <w:bidi w:val="0"/>
        <w:adjustRightInd/>
        <w:snapToGrid/>
        <w:spacing w:line="360" w:lineRule="auto"/>
        <w:ind w:firstLine="0" w:firstLineChars="0"/>
        <w:jc w:val="both"/>
        <w:textAlignment w:val="baseline"/>
        <w:rPr>
          <w:rFonts w:hint="eastAsia" w:ascii="宋体" w:hAnsi="宋体" w:eastAsia="宋体" w:cs="宋体"/>
          <w:b/>
          <w:color w:val="auto"/>
          <w:sz w:val="24"/>
          <w:szCs w:val="24"/>
        </w:rPr>
      </w:pPr>
      <w:r>
        <w:rPr>
          <w:rFonts w:hint="eastAsia" w:ascii="宋体" w:hAnsi="宋体" w:eastAsia="宋体" w:cs="宋体"/>
          <w:b/>
          <w:color w:val="auto"/>
          <w:sz w:val="24"/>
          <w:szCs w:val="24"/>
          <w:lang w:val="en-US" w:eastAsia="zh-CN"/>
        </w:rPr>
        <w:t>三、工程</w:t>
      </w:r>
      <w:r>
        <w:rPr>
          <w:rFonts w:hint="eastAsia" w:ascii="宋体" w:hAnsi="宋体" w:eastAsia="宋体" w:cs="宋体"/>
          <w:b/>
          <w:color w:val="auto"/>
          <w:sz w:val="24"/>
          <w:szCs w:val="24"/>
        </w:rPr>
        <w:t>范围</w:t>
      </w:r>
    </w:p>
    <w:p w14:paraId="17EAA800">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1、合同报价方式：单价形式。</w:t>
      </w:r>
    </w:p>
    <w:p w14:paraId="4FEEBE07">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2、施工范围：淮南市九龙文化陵园项目一期土石方</w:t>
      </w:r>
      <w:r>
        <w:rPr>
          <w:rFonts w:hint="eastAsia" w:ascii="宋体" w:hAnsi="宋体" w:cs="宋体"/>
          <w:b w:val="0"/>
          <w:color w:val="auto"/>
          <w:sz w:val="24"/>
          <w:szCs w:val="24"/>
          <w:highlight w:val="none"/>
          <w:lang w:val="en-US" w:eastAsia="zh-CN"/>
        </w:rPr>
        <w:t>运输</w:t>
      </w:r>
      <w:r>
        <w:rPr>
          <w:rFonts w:hint="eastAsia" w:ascii="宋体" w:hAnsi="宋体" w:eastAsia="宋体" w:cs="宋体"/>
          <w:b w:val="0"/>
          <w:color w:val="auto"/>
          <w:sz w:val="24"/>
          <w:szCs w:val="24"/>
          <w:highlight w:val="none"/>
          <w:lang w:val="en-US" w:eastAsia="zh-CN"/>
        </w:rPr>
        <w:t>及回填等工程。</w:t>
      </w:r>
    </w:p>
    <w:p w14:paraId="41248228">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3、施工工程量：本工程工程量详见工程量清单。</w:t>
      </w:r>
    </w:p>
    <w:p w14:paraId="72364D04">
      <w:pPr>
        <w:keepNext w:val="0"/>
        <w:keepLines w:val="0"/>
        <w:pageBreakBefore w:val="0"/>
        <w:tabs>
          <w:tab w:val="left" w:pos="555"/>
        </w:tabs>
        <w:kinsoku/>
        <w:overflowPunct/>
        <w:topLinePunct w:val="0"/>
        <w:autoSpaceDE/>
        <w:autoSpaceDN/>
        <w:bidi w:val="0"/>
        <w:spacing w:line="400" w:lineRule="exact"/>
        <w:ind w:firstLine="480" w:firstLineChars="200"/>
        <w:jc w:val="left"/>
        <w:textAlignment w:val="baseline"/>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color w:val="auto"/>
          <w:sz w:val="24"/>
          <w:szCs w:val="24"/>
          <w:highlight w:val="none"/>
          <w:lang w:val="en-US" w:eastAsia="zh-CN"/>
        </w:rPr>
        <w:t>4、运输位置：</w:t>
      </w:r>
      <w:r>
        <w:rPr>
          <w:rFonts w:hint="default" w:ascii="Calibri" w:hAnsi="Calibri" w:cs="Calibri"/>
          <w:color w:val="000000" w:themeColor="text1"/>
          <w:sz w:val="24"/>
          <w:szCs w:val="24"/>
          <w:highlight w:val="none"/>
          <w:lang w:val="en-US" w:eastAsia="zh-CN"/>
          <w14:textFill>
            <w14:solidFill>
              <w14:schemeClr w14:val="tx1"/>
            </w14:solidFill>
          </w14:textFill>
        </w:rPr>
        <w:t>①</w:t>
      </w:r>
      <w:r>
        <w:rPr>
          <w:rFonts w:hint="eastAsia" w:ascii="宋体" w:hAnsi="宋体" w:cs="宋体"/>
          <w:color w:val="000000" w:themeColor="text1"/>
          <w:sz w:val="24"/>
          <w:szCs w:val="24"/>
          <w:highlight w:val="none"/>
          <w:lang w:val="en-US" w:eastAsia="zh-CN"/>
          <w14:textFill>
            <w14:solidFill>
              <w14:schemeClr w14:val="tx1"/>
            </w14:solidFill>
          </w14:textFill>
        </w:rPr>
        <w:t>由智慧谷运至九龙文化陵园工地（项目部指定倒土地点），大约16.4KM。</w:t>
      </w:r>
    </w:p>
    <w:p w14:paraId="131EDFDF">
      <w:pPr>
        <w:keepNext w:val="0"/>
        <w:keepLines w:val="0"/>
        <w:pageBreakBefore w:val="0"/>
        <w:tabs>
          <w:tab w:val="left" w:pos="555"/>
        </w:tabs>
        <w:kinsoku/>
        <w:overflowPunct/>
        <w:topLinePunct w:val="0"/>
        <w:autoSpaceDE/>
        <w:autoSpaceDN/>
        <w:bidi w:val="0"/>
        <w:spacing w:line="400" w:lineRule="exact"/>
        <w:ind w:firstLine="480" w:firstLineChars="200"/>
        <w:jc w:val="left"/>
        <w:textAlignment w:val="baseline"/>
        <w:rPr>
          <w:rFonts w:hint="default" w:ascii="宋体" w:hAnsi="宋体" w:cs="宋体"/>
          <w:color w:val="000000" w:themeColor="text1"/>
          <w:sz w:val="24"/>
          <w:szCs w:val="24"/>
          <w:highlight w:val="none"/>
          <w:lang w:val="en-US" w:eastAsia="zh-CN"/>
          <w14:textFill>
            <w14:solidFill>
              <w14:schemeClr w14:val="tx1"/>
            </w14:solidFill>
          </w14:textFill>
        </w:rPr>
      </w:pPr>
      <w:r>
        <w:rPr>
          <w:rFonts w:hint="default" w:ascii="Calibri" w:hAnsi="Calibri" w:cs="Calibri"/>
          <w:color w:val="000000" w:themeColor="text1"/>
          <w:sz w:val="24"/>
          <w:szCs w:val="24"/>
          <w:highlight w:val="none"/>
          <w:lang w:val="en-US" w:eastAsia="zh-CN"/>
          <w14:textFill>
            <w14:solidFill>
              <w14:schemeClr w14:val="tx1"/>
            </w14:solidFill>
          </w14:textFill>
        </w:rPr>
        <w:t>②</w:t>
      </w:r>
      <w:r>
        <w:rPr>
          <w:rFonts w:hint="eastAsia" w:ascii="宋体" w:hAnsi="宋体" w:cs="宋体"/>
          <w:color w:val="000000" w:themeColor="text1"/>
          <w:sz w:val="24"/>
          <w:szCs w:val="24"/>
          <w:highlight w:val="none"/>
          <w:lang w:val="en-US" w:eastAsia="zh-CN"/>
          <w14:textFill>
            <w14:solidFill>
              <w14:schemeClr w14:val="tx1"/>
            </w14:solidFill>
          </w14:textFill>
        </w:rPr>
        <w:t>投标人</w:t>
      </w:r>
      <w:r>
        <w:rPr>
          <w:rFonts w:ascii="宋体" w:hAnsi="宋体" w:eastAsia="宋体" w:cs="宋体"/>
          <w:sz w:val="24"/>
          <w:szCs w:val="24"/>
        </w:rPr>
        <w:t>自行供土</w:t>
      </w:r>
      <w:r>
        <w:rPr>
          <w:rFonts w:hint="eastAsia" w:ascii="宋体" w:hAnsi="宋体" w:cs="宋体"/>
          <w:color w:val="000000" w:themeColor="text1"/>
          <w:sz w:val="24"/>
          <w:szCs w:val="24"/>
          <w:highlight w:val="none"/>
          <w:lang w:val="en-US" w:eastAsia="zh-CN"/>
          <w14:textFill>
            <w14:solidFill>
              <w14:schemeClr w14:val="tx1"/>
            </w14:solidFill>
          </w14:textFill>
        </w:rPr>
        <w:t>，运输距离自行考虑，由投标人确定取土地运至九龙文化陵园工地（项目部指定倒土地点）。</w:t>
      </w:r>
    </w:p>
    <w:p w14:paraId="2037B1B3">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投标人</w:t>
      </w:r>
      <w:r>
        <w:rPr>
          <w:rFonts w:ascii="宋体" w:hAnsi="宋体" w:eastAsia="宋体" w:cs="宋体"/>
          <w:sz w:val="24"/>
          <w:szCs w:val="24"/>
        </w:rPr>
        <w:t>自行供土</w:t>
      </w:r>
      <w:r>
        <w:rPr>
          <w:rFonts w:hint="eastAsia" w:ascii="宋体" w:hAnsi="宋体" w:cs="宋体"/>
          <w:color w:val="000000" w:themeColor="text1"/>
          <w:sz w:val="24"/>
          <w:szCs w:val="24"/>
          <w:highlight w:val="none"/>
          <w:lang w:val="en-US" w:eastAsia="zh-CN"/>
          <w14:textFill>
            <w14:solidFill>
              <w14:schemeClr w14:val="tx1"/>
            </w14:solidFill>
          </w14:textFill>
        </w:rPr>
        <w:t>，运输距离自行考虑，由投标人确定取土地运至九龙文化陵园工地（项目部指定倒土地点）。</w:t>
      </w:r>
    </w:p>
    <w:p w14:paraId="3C48C879">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5、承包范围包括但不限于：土方</w:t>
      </w:r>
      <w:r>
        <w:rPr>
          <w:rFonts w:hint="eastAsia" w:ascii="宋体" w:hAnsi="宋体" w:cs="宋体"/>
          <w:b w:val="0"/>
          <w:color w:val="auto"/>
          <w:sz w:val="24"/>
          <w:szCs w:val="24"/>
          <w:highlight w:val="none"/>
          <w:lang w:val="en-US" w:eastAsia="zh-CN"/>
        </w:rPr>
        <w:t>运输</w:t>
      </w:r>
      <w:r>
        <w:rPr>
          <w:rFonts w:hint="eastAsia" w:ascii="宋体" w:hAnsi="宋体" w:eastAsia="宋体" w:cs="宋体"/>
          <w:b w:val="0"/>
          <w:color w:val="auto"/>
          <w:sz w:val="24"/>
          <w:szCs w:val="24"/>
          <w:highlight w:val="none"/>
          <w:lang w:val="en-US" w:eastAsia="zh-CN"/>
        </w:rPr>
        <w:t>（包括运输、机械清槽、道路通行、排水、包工期、包质量、包安全、包文明施工（裸露土石方覆盖）、</w:t>
      </w:r>
      <w:r>
        <w:rPr>
          <w:rFonts w:hint="eastAsia" w:ascii="宋体" w:hAnsi="宋体" w:cs="宋体"/>
          <w:b w:val="0"/>
          <w:color w:val="auto"/>
          <w:sz w:val="24"/>
          <w:szCs w:val="24"/>
          <w:highlight w:val="none"/>
          <w:lang w:val="en-US" w:eastAsia="zh-CN"/>
        </w:rPr>
        <w:t>水电费、</w:t>
      </w:r>
      <w:r>
        <w:rPr>
          <w:rFonts w:hint="eastAsia" w:ascii="宋体" w:hAnsi="宋体" w:eastAsia="宋体" w:cs="宋体"/>
          <w:b w:val="0"/>
          <w:color w:val="auto"/>
          <w:sz w:val="24"/>
          <w:szCs w:val="24"/>
          <w:highlight w:val="none"/>
          <w:lang w:val="en-US" w:eastAsia="zh-CN"/>
        </w:rPr>
        <w:t>并由乙方自供设备</w:t>
      </w:r>
      <w:r>
        <w:rPr>
          <w:rFonts w:hint="eastAsia" w:ascii="宋体" w:hAnsi="宋体" w:cs="宋体"/>
          <w:color w:val="000000" w:themeColor="text1"/>
          <w:sz w:val="24"/>
          <w:szCs w:val="24"/>
          <w:highlight w:val="none"/>
          <w:lang w:val="en-US" w:eastAsia="zh-CN"/>
          <w14:textFill>
            <w14:solidFill>
              <w14:schemeClr w14:val="tx1"/>
            </w14:solidFill>
          </w14:textFill>
        </w:rPr>
        <w:t>并由投标方自供设备（如取土场地（受土地）的冲洗设备、现场监控设备等）</w:t>
      </w:r>
      <w:r>
        <w:rPr>
          <w:rFonts w:hint="eastAsia" w:ascii="宋体" w:hAnsi="宋体" w:eastAsia="宋体" w:cs="宋体"/>
          <w:b w:val="0"/>
          <w:color w:val="auto"/>
          <w:sz w:val="24"/>
          <w:szCs w:val="24"/>
          <w:highlight w:val="none"/>
          <w:lang w:val="en-US" w:eastAsia="zh-CN"/>
        </w:rPr>
        <w:t>的形式承包施工。</w:t>
      </w:r>
    </w:p>
    <w:p w14:paraId="5A151278">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default"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6、文明施工：施工现场临时设施、安全文明施工所用人工、器具、辅材；施工过程中安全文明施工管理及卫生保洁，雨鞋、雨衣、手套、安全带、安全帽等劳保用品投入。  </w:t>
      </w:r>
    </w:p>
    <w:p w14:paraId="7FC0CFC6">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7、除上述工作外，由上述工作可合理推论得到的对完成上述工作的稳定、完整、安全、环保、可靠及有效运行所必须的全部工作。</w:t>
      </w:r>
    </w:p>
    <w:p w14:paraId="4FB8CDE9">
      <w:pPr>
        <w:keepNext w:val="0"/>
        <w:keepLines w:val="0"/>
        <w:pageBreakBefore w:val="0"/>
        <w:kinsoku/>
        <w:wordWrap/>
        <w:overflowPunct/>
        <w:topLinePunct w:val="0"/>
        <w:autoSpaceDE/>
        <w:autoSpaceDN/>
        <w:bidi w:val="0"/>
        <w:spacing w:line="360" w:lineRule="auto"/>
        <w:jc w:val="left"/>
        <w:rPr>
          <w:rFonts w:hint="eastAsia"/>
          <w:color w:val="auto"/>
          <w:lang w:val="en-US" w:eastAsia="zh-CN"/>
        </w:rPr>
      </w:pPr>
      <w:r>
        <w:rPr>
          <w:rFonts w:hint="eastAsia" w:cs="宋体"/>
          <w:b w:val="0"/>
          <w:color w:val="auto"/>
          <w:sz w:val="24"/>
          <w:szCs w:val="24"/>
          <w:lang w:val="en-US" w:eastAsia="zh-CN"/>
        </w:rPr>
        <w:t>8</w:t>
      </w:r>
      <w:r>
        <w:rPr>
          <w:rFonts w:hint="eastAsia" w:ascii="宋体" w:hAnsi="宋体" w:eastAsia="宋体" w:cs="宋体"/>
          <w:b w:val="0"/>
          <w:color w:val="auto"/>
          <w:sz w:val="24"/>
          <w:szCs w:val="24"/>
          <w:lang w:val="en-US" w:eastAsia="zh-CN"/>
        </w:rPr>
        <w:t>、合同</w:t>
      </w:r>
      <w:r>
        <w:rPr>
          <w:rFonts w:hint="eastAsia" w:ascii="宋体" w:hAnsi="宋体" w:eastAsia="宋体" w:cs="宋体"/>
          <w:b w:val="0"/>
          <w:color w:val="auto"/>
          <w:sz w:val="24"/>
          <w:szCs w:val="24"/>
        </w:rPr>
        <w:t>工程量</w:t>
      </w:r>
      <w:r>
        <w:rPr>
          <w:rFonts w:hint="eastAsia" w:ascii="宋体" w:hAnsi="宋体" w:eastAsia="宋体" w:cs="宋体"/>
          <w:b w:val="0"/>
          <w:color w:val="auto"/>
          <w:sz w:val="24"/>
          <w:szCs w:val="24"/>
          <w:lang w:val="en-US" w:eastAsia="zh-CN"/>
        </w:rPr>
        <w:t>及价款形式</w:t>
      </w:r>
      <w:r>
        <w:rPr>
          <w:rFonts w:hint="eastAsia" w:eastAsia="宋体" w:cs="宋体"/>
          <w:b w:val="0"/>
          <w:color w:val="auto"/>
          <w:sz w:val="24"/>
          <w:szCs w:val="24"/>
          <w:lang w:val="en-US" w:eastAsia="zh-CN"/>
        </w:rPr>
        <w:t>：</w:t>
      </w:r>
    </w:p>
    <w:p w14:paraId="4818656B">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b/>
          <w:bCs/>
          <w:color w:val="auto"/>
          <w:sz w:val="30"/>
          <w:szCs w:val="30"/>
          <w:highlight w:val="none"/>
          <w:lang w:val="en-US" w:eastAsia="zh-CN"/>
        </w:rPr>
      </w:pPr>
      <w:r>
        <w:rPr>
          <w:rFonts w:hint="eastAsia" w:ascii="宋体" w:hAnsi="宋体" w:eastAsia="宋体" w:cs="宋体"/>
          <w:b/>
          <w:bCs/>
          <w:color w:val="auto"/>
          <w:sz w:val="30"/>
          <w:szCs w:val="30"/>
          <w:highlight w:val="none"/>
          <w:lang w:val="en-US" w:eastAsia="zh-CN"/>
        </w:rPr>
        <w:t>合同</w:t>
      </w:r>
      <w:r>
        <w:rPr>
          <w:rFonts w:hint="eastAsia" w:ascii="宋体" w:hAnsi="宋体" w:eastAsia="宋体" w:cs="宋体"/>
          <w:b/>
          <w:bCs/>
          <w:color w:val="auto"/>
          <w:sz w:val="30"/>
          <w:szCs w:val="30"/>
          <w:highlight w:val="none"/>
        </w:rPr>
        <w:t>工程量</w:t>
      </w:r>
      <w:r>
        <w:rPr>
          <w:rFonts w:hint="eastAsia" w:ascii="宋体" w:hAnsi="宋体" w:eastAsia="宋体" w:cs="宋体"/>
          <w:b/>
          <w:bCs/>
          <w:color w:val="auto"/>
          <w:sz w:val="30"/>
          <w:szCs w:val="30"/>
          <w:highlight w:val="none"/>
          <w:lang w:val="en-US" w:eastAsia="zh-CN"/>
        </w:rPr>
        <w:t>清</w:t>
      </w:r>
      <w:r>
        <w:rPr>
          <w:rFonts w:hint="eastAsia" w:ascii="宋体" w:hAnsi="宋体" w:eastAsia="宋体" w:cs="宋体"/>
          <w:b/>
          <w:bCs/>
          <w:color w:val="auto"/>
          <w:sz w:val="30"/>
          <w:szCs w:val="30"/>
          <w:highlight w:val="none"/>
        </w:rPr>
        <w:t>单</w:t>
      </w:r>
      <w:r>
        <w:rPr>
          <w:rFonts w:hint="eastAsia" w:ascii="宋体" w:hAnsi="宋体" w:eastAsia="宋体" w:cs="宋体"/>
          <w:b/>
          <w:bCs/>
          <w:color w:val="auto"/>
          <w:sz w:val="30"/>
          <w:szCs w:val="30"/>
          <w:highlight w:val="none"/>
          <w:lang w:val="en-US" w:eastAsia="zh-CN"/>
        </w:rPr>
        <w:t>价目表</w:t>
      </w:r>
    </w:p>
    <w:tbl>
      <w:tblPr>
        <w:tblStyle w:val="6"/>
        <w:tblW w:w="10015" w:type="dxa"/>
        <w:tblInd w:w="-570" w:type="dxa"/>
        <w:tblLayout w:type="fixed"/>
        <w:tblCellMar>
          <w:top w:w="0" w:type="dxa"/>
          <w:left w:w="108" w:type="dxa"/>
          <w:bottom w:w="0" w:type="dxa"/>
          <w:right w:w="108" w:type="dxa"/>
        </w:tblCellMar>
      </w:tblPr>
      <w:tblGrid>
        <w:gridCol w:w="456"/>
        <w:gridCol w:w="1162"/>
        <w:gridCol w:w="675"/>
        <w:gridCol w:w="1213"/>
        <w:gridCol w:w="1125"/>
        <w:gridCol w:w="1112"/>
        <w:gridCol w:w="4272"/>
      </w:tblGrid>
      <w:tr w14:paraId="64E963A8">
        <w:tblPrEx>
          <w:tblCellMar>
            <w:top w:w="0" w:type="dxa"/>
            <w:left w:w="108" w:type="dxa"/>
            <w:bottom w:w="0" w:type="dxa"/>
            <w:right w:w="108" w:type="dxa"/>
          </w:tblCellMar>
        </w:tblPrEx>
        <w:trPr>
          <w:trHeight w:val="720" w:hRule="atLeast"/>
        </w:trPr>
        <w:tc>
          <w:tcPr>
            <w:tcW w:w="456" w:type="dxa"/>
            <w:tcBorders>
              <w:top w:val="single" w:color="auto" w:sz="4" w:space="0"/>
              <w:left w:val="single" w:color="auto" w:sz="4" w:space="0"/>
              <w:bottom w:val="single" w:color="auto" w:sz="4" w:space="0"/>
              <w:right w:val="single" w:color="auto" w:sz="4" w:space="0"/>
            </w:tcBorders>
            <w:noWrap/>
            <w:vAlign w:val="center"/>
          </w:tcPr>
          <w:p w14:paraId="2A01A565">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序号</w:t>
            </w:r>
          </w:p>
        </w:tc>
        <w:tc>
          <w:tcPr>
            <w:tcW w:w="1162" w:type="dxa"/>
            <w:tcBorders>
              <w:top w:val="single" w:color="auto" w:sz="4" w:space="0"/>
              <w:left w:val="nil"/>
              <w:bottom w:val="single" w:color="auto" w:sz="4" w:space="0"/>
              <w:right w:val="single" w:color="auto" w:sz="4" w:space="0"/>
            </w:tcBorders>
            <w:noWrap/>
            <w:vAlign w:val="center"/>
          </w:tcPr>
          <w:p w14:paraId="6B06CE56">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分项工程</w:t>
            </w:r>
          </w:p>
        </w:tc>
        <w:tc>
          <w:tcPr>
            <w:tcW w:w="675" w:type="dxa"/>
            <w:tcBorders>
              <w:top w:val="single" w:color="auto" w:sz="4" w:space="0"/>
              <w:left w:val="nil"/>
              <w:bottom w:val="single" w:color="auto" w:sz="4" w:space="0"/>
              <w:right w:val="single" w:color="auto" w:sz="4" w:space="0"/>
            </w:tcBorders>
            <w:noWrap/>
            <w:vAlign w:val="center"/>
          </w:tcPr>
          <w:p w14:paraId="7D38B001">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单位</w:t>
            </w:r>
          </w:p>
        </w:tc>
        <w:tc>
          <w:tcPr>
            <w:tcW w:w="1213" w:type="dxa"/>
            <w:tcBorders>
              <w:top w:val="single" w:color="auto" w:sz="4" w:space="0"/>
              <w:left w:val="nil"/>
              <w:bottom w:val="single" w:color="auto" w:sz="4" w:space="0"/>
              <w:right w:val="single" w:color="auto" w:sz="4" w:space="0"/>
            </w:tcBorders>
            <w:noWrap/>
            <w:vAlign w:val="center"/>
          </w:tcPr>
          <w:p w14:paraId="4F54C3F5">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暂定</w:t>
            </w:r>
            <w:r>
              <w:rPr>
                <w:rFonts w:hint="eastAsia" w:ascii="宋体" w:hAnsi="宋体" w:eastAsia="宋体" w:cs="宋体"/>
                <w:color w:val="auto"/>
                <w:kern w:val="0"/>
                <w:sz w:val="21"/>
                <w:szCs w:val="21"/>
              </w:rPr>
              <w:t>工程量</w:t>
            </w:r>
          </w:p>
        </w:tc>
        <w:tc>
          <w:tcPr>
            <w:tcW w:w="1125" w:type="dxa"/>
            <w:tcBorders>
              <w:top w:val="single" w:color="auto" w:sz="4" w:space="0"/>
              <w:left w:val="nil"/>
              <w:bottom w:val="single" w:color="auto" w:sz="4" w:space="0"/>
              <w:right w:val="single" w:color="auto" w:sz="4" w:space="0"/>
            </w:tcBorders>
            <w:noWrap/>
            <w:vAlign w:val="center"/>
          </w:tcPr>
          <w:p w14:paraId="14BDC537">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含税</w:t>
            </w:r>
            <w:r>
              <w:rPr>
                <w:rFonts w:hint="eastAsia" w:ascii="宋体" w:hAnsi="宋体" w:eastAsia="宋体" w:cs="宋体"/>
                <w:color w:val="auto"/>
                <w:kern w:val="0"/>
                <w:sz w:val="21"/>
                <w:szCs w:val="21"/>
              </w:rPr>
              <w:t>单价（元）</w:t>
            </w:r>
          </w:p>
        </w:tc>
        <w:tc>
          <w:tcPr>
            <w:tcW w:w="1112" w:type="dxa"/>
            <w:tcBorders>
              <w:top w:val="single" w:color="auto" w:sz="4" w:space="0"/>
              <w:left w:val="nil"/>
              <w:bottom w:val="single" w:color="auto" w:sz="4" w:space="0"/>
              <w:right w:val="single" w:color="auto" w:sz="4" w:space="0"/>
            </w:tcBorders>
            <w:noWrap/>
            <w:vAlign w:val="center"/>
          </w:tcPr>
          <w:p w14:paraId="23BE20CE">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含税</w:t>
            </w:r>
            <w:r>
              <w:rPr>
                <w:rFonts w:hint="eastAsia" w:ascii="宋体" w:hAnsi="宋体" w:eastAsia="宋体" w:cs="宋体"/>
                <w:color w:val="auto"/>
                <w:kern w:val="0"/>
                <w:sz w:val="21"/>
                <w:szCs w:val="21"/>
              </w:rPr>
              <w:t>总价（元）</w:t>
            </w:r>
          </w:p>
        </w:tc>
        <w:tc>
          <w:tcPr>
            <w:tcW w:w="4272" w:type="dxa"/>
            <w:tcBorders>
              <w:top w:val="single" w:color="auto" w:sz="4" w:space="0"/>
              <w:left w:val="nil"/>
              <w:bottom w:val="single" w:color="auto" w:sz="4" w:space="0"/>
              <w:right w:val="single" w:color="auto" w:sz="4" w:space="0"/>
            </w:tcBorders>
            <w:noWrap/>
            <w:vAlign w:val="center"/>
          </w:tcPr>
          <w:p w14:paraId="1FB53C9A">
            <w:pPr>
              <w:keepNext w:val="0"/>
              <w:keepLines w:val="0"/>
              <w:pageBreakBefore w:val="0"/>
              <w:widowControl/>
              <w:kinsoku/>
              <w:wordWrap/>
              <w:overflowPunct/>
              <w:topLinePunct w:val="0"/>
              <w:autoSpaceDE/>
              <w:autoSpaceDN/>
              <w:bidi w:val="0"/>
              <w:spacing w:line="360" w:lineRule="auto"/>
              <w:ind w:left="0" w:lef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备注</w:t>
            </w:r>
          </w:p>
        </w:tc>
      </w:tr>
      <w:tr w14:paraId="3FC76181">
        <w:tblPrEx>
          <w:tblCellMar>
            <w:top w:w="0" w:type="dxa"/>
            <w:left w:w="108" w:type="dxa"/>
            <w:bottom w:w="0" w:type="dxa"/>
            <w:right w:w="108" w:type="dxa"/>
          </w:tblCellMar>
        </w:tblPrEx>
        <w:trPr>
          <w:trHeight w:val="1100" w:hRule="atLeast"/>
        </w:trPr>
        <w:tc>
          <w:tcPr>
            <w:tcW w:w="456" w:type="dxa"/>
            <w:tcBorders>
              <w:top w:val="nil"/>
              <w:left w:val="single" w:color="auto" w:sz="4" w:space="0"/>
              <w:bottom w:val="single" w:color="auto" w:sz="4" w:space="0"/>
              <w:right w:val="single" w:color="auto" w:sz="4" w:space="0"/>
            </w:tcBorders>
            <w:noWrap/>
            <w:vAlign w:val="bottom"/>
          </w:tcPr>
          <w:p w14:paraId="3327FBF2">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w:t>
            </w:r>
          </w:p>
        </w:tc>
        <w:tc>
          <w:tcPr>
            <w:tcW w:w="1162" w:type="dxa"/>
            <w:tcBorders>
              <w:top w:val="nil"/>
              <w:left w:val="nil"/>
              <w:bottom w:val="single" w:color="auto" w:sz="4" w:space="0"/>
              <w:right w:val="single" w:color="auto" w:sz="4" w:space="0"/>
            </w:tcBorders>
            <w:noWrap/>
            <w:vAlign w:val="center"/>
          </w:tcPr>
          <w:p w14:paraId="111A1E1F">
            <w:pPr>
              <w:keepNext w:val="0"/>
              <w:keepLines w:val="0"/>
              <w:widowControl/>
              <w:suppressLineNumbers w:val="0"/>
              <w:jc w:val="left"/>
              <w:textAlignment w:val="center"/>
              <w:rPr>
                <w:rFonts w:ascii="宋体" w:hAnsi="宋体" w:eastAsia="宋体" w:cs="宋体"/>
                <w:sz w:val="22"/>
                <w:szCs w:val="22"/>
              </w:rPr>
            </w:pPr>
            <w:r>
              <w:rPr>
                <w:rFonts w:hint="eastAsia" w:eastAsia="宋体" w:cs="宋体"/>
                <w:b w:val="0"/>
                <w:bCs w:val="0"/>
                <w:i w:val="0"/>
                <w:iCs w:val="0"/>
                <w:color w:val="000000"/>
                <w:kern w:val="0"/>
                <w:sz w:val="22"/>
                <w:szCs w:val="22"/>
                <w:u w:val="none"/>
                <w:lang w:val="en-US" w:eastAsia="zh-CN" w:bidi="ar"/>
              </w:rPr>
              <w:t>土方</w:t>
            </w:r>
            <w:r>
              <w:rPr>
                <w:rFonts w:hint="eastAsia" w:cs="宋体"/>
                <w:b w:val="0"/>
                <w:bCs w:val="0"/>
                <w:i w:val="0"/>
                <w:iCs w:val="0"/>
                <w:color w:val="000000"/>
                <w:kern w:val="0"/>
                <w:sz w:val="22"/>
                <w:szCs w:val="22"/>
                <w:u w:val="none"/>
                <w:lang w:val="en-US" w:eastAsia="zh-CN" w:bidi="ar"/>
              </w:rPr>
              <w:t>运输</w:t>
            </w:r>
          </w:p>
        </w:tc>
        <w:tc>
          <w:tcPr>
            <w:tcW w:w="675" w:type="dxa"/>
            <w:tcBorders>
              <w:top w:val="nil"/>
              <w:left w:val="nil"/>
              <w:bottom w:val="single" w:color="auto" w:sz="4" w:space="0"/>
              <w:right w:val="single" w:color="auto" w:sz="4" w:space="0"/>
            </w:tcBorders>
            <w:noWrap/>
            <w:vAlign w:val="center"/>
          </w:tcPr>
          <w:p w14:paraId="3D3B10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w:t>
            </w:r>
            <w:r>
              <w:rPr>
                <w:rFonts w:hint="eastAsia" w:ascii="宋体" w:hAnsi="宋体" w:cs="宋体"/>
                <w:i w:val="0"/>
                <w:iCs w:val="0"/>
                <w:color w:val="000000"/>
                <w:kern w:val="0"/>
                <w:sz w:val="18"/>
                <w:szCs w:val="18"/>
                <w:u w:val="none"/>
                <w:lang w:val="en-US" w:eastAsia="zh-CN" w:bidi="ar"/>
              </w:rPr>
              <w:t>3</w:t>
            </w:r>
          </w:p>
        </w:tc>
        <w:tc>
          <w:tcPr>
            <w:tcW w:w="1213" w:type="dxa"/>
            <w:tcBorders>
              <w:top w:val="nil"/>
              <w:left w:val="nil"/>
              <w:bottom w:val="single" w:color="auto" w:sz="4" w:space="0"/>
              <w:right w:val="single" w:color="auto" w:sz="4" w:space="0"/>
            </w:tcBorders>
            <w:noWrap/>
            <w:vAlign w:val="center"/>
          </w:tcPr>
          <w:p w14:paraId="74D7380A">
            <w:pPr>
              <w:keepNext w:val="0"/>
              <w:keepLines w:val="0"/>
              <w:widowControl/>
              <w:suppressLineNumbers w:val="0"/>
              <w:jc w:val="right"/>
              <w:textAlignment w:val="cente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cs="宋体"/>
                <w:i w:val="0"/>
                <w:iCs w:val="0"/>
                <w:color w:val="000000" w:themeColor="text1"/>
                <w:kern w:val="0"/>
                <w:sz w:val="18"/>
                <w:szCs w:val="18"/>
                <w:u w:val="none"/>
                <w:lang w:val="en-US" w:eastAsia="zh-CN" w:bidi="ar"/>
                <w14:textFill>
                  <w14:solidFill>
                    <w14:schemeClr w14:val="tx1"/>
                  </w14:solidFill>
                </w14:textFill>
              </w:rPr>
              <w:t>20000</w:t>
            </w:r>
          </w:p>
        </w:tc>
        <w:tc>
          <w:tcPr>
            <w:tcW w:w="1125" w:type="dxa"/>
            <w:tcBorders>
              <w:top w:val="nil"/>
              <w:left w:val="nil"/>
              <w:bottom w:val="single" w:color="auto" w:sz="4" w:space="0"/>
              <w:right w:val="single" w:color="auto" w:sz="4" w:space="0"/>
            </w:tcBorders>
            <w:noWrap/>
            <w:vAlign w:val="center"/>
          </w:tcPr>
          <w:p w14:paraId="2B5D1F7B">
            <w:pPr>
              <w:widowControl/>
              <w:jc w:val="center"/>
              <w:rPr>
                <w:rFonts w:hint="default" w:ascii="宋体" w:hAnsi="宋体" w:eastAsia="宋体" w:cs="宋体"/>
                <w:b w:val="0"/>
                <w:bCs/>
                <w:color w:val="000000" w:themeColor="text1"/>
                <w:kern w:val="0"/>
                <w:sz w:val="21"/>
                <w:szCs w:val="21"/>
                <w:lang w:val="en-US" w:eastAsia="zh-CN"/>
                <w14:textFill>
                  <w14:solidFill>
                    <w14:schemeClr w14:val="tx1"/>
                  </w14:solidFill>
                </w14:textFill>
              </w:rPr>
            </w:pPr>
          </w:p>
        </w:tc>
        <w:tc>
          <w:tcPr>
            <w:tcW w:w="1112" w:type="dxa"/>
            <w:tcBorders>
              <w:top w:val="nil"/>
              <w:left w:val="nil"/>
              <w:bottom w:val="single" w:color="auto" w:sz="4" w:space="0"/>
              <w:right w:val="single" w:color="auto" w:sz="4" w:space="0"/>
            </w:tcBorders>
            <w:noWrap/>
            <w:vAlign w:val="center"/>
          </w:tcPr>
          <w:p w14:paraId="4A2E8C3D">
            <w:pPr>
              <w:widowControl/>
              <w:jc w:val="both"/>
              <w:rPr>
                <w:rFonts w:hint="default" w:ascii="宋体" w:hAnsi="宋体" w:eastAsia="宋体" w:cs="宋体"/>
                <w:b w:val="0"/>
                <w:bCs/>
                <w:color w:val="auto"/>
                <w:kern w:val="0"/>
                <w:sz w:val="21"/>
                <w:szCs w:val="21"/>
                <w:lang w:val="en-US" w:eastAsia="zh-CN"/>
              </w:rPr>
            </w:pPr>
          </w:p>
        </w:tc>
        <w:tc>
          <w:tcPr>
            <w:tcW w:w="4272" w:type="dxa"/>
            <w:tcBorders>
              <w:top w:val="nil"/>
              <w:left w:val="single" w:color="auto" w:sz="4" w:space="0"/>
              <w:bottom w:val="single" w:color="auto" w:sz="4" w:space="0"/>
              <w:right w:val="single" w:color="auto" w:sz="4" w:space="0"/>
            </w:tcBorders>
            <w:noWrap w:val="0"/>
            <w:vAlign w:val="center"/>
          </w:tcPr>
          <w:p w14:paraId="513B985D">
            <w:pPr>
              <w:widowControl/>
              <w:numPr>
                <w:ilvl w:val="0"/>
                <w:numId w:val="2"/>
              </w:numPr>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由于场内土方不满足填方要求，需从智慧谷运输土方来满足项目土方回填</w:t>
            </w:r>
          </w:p>
          <w:p w14:paraId="535A83E1">
            <w:pPr>
              <w:widowControl/>
              <w:numPr>
                <w:ilvl w:val="0"/>
                <w:numId w:val="2"/>
              </w:numPr>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运距约16.4KM（投标人自行确定运距）</w:t>
            </w:r>
          </w:p>
        </w:tc>
      </w:tr>
      <w:tr w14:paraId="1EA75DB7">
        <w:tblPrEx>
          <w:tblCellMar>
            <w:top w:w="0" w:type="dxa"/>
            <w:left w:w="108" w:type="dxa"/>
            <w:bottom w:w="0" w:type="dxa"/>
            <w:right w:w="108" w:type="dxa"/>
          </w:tblCellMar>
        </w:tblPrEx>
        <w:trPr>
          <w:trHeight w:val="1100" w:hRule="atLeast"/>
        </w:trPr>
        <w:tc>
          <w:tcPr>
            <w:tcW w:w="456" w:type="dxa"/>
            <w:tcBorders>
              <w:top w:val="nil"/>
              <w:left w:val="single" w:color="auto" w:sz="4" w:space="0"/>
              <w:bottom w:val="single" w:color="auto" w:sz="4" w:space="0"/>
              <w:right w:val="single" w:color="auto" w:sz="4" w:space="0"/>
            </w:tcBorders>
            <w:noWrap/>
            <w:vAlign w:val="bottom"/>
          </w:tcPr>
          <w:p w14:paraId="17733ADE">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1162" w:type="dxa"/>
            <w:tcBorders>
              <w:top w:val="nil"/>
              <w:left w:val="nil"/>
              <w:bottom w:val="single" w:color="auto" w:sz="4" w:space="0"/>
              <w:right w:val="single" w:color="auto" w:sz="4" w:space="0"/>
            </w:tcBorders>
            <w:noWrap/>
            <w:vAlign w:val="center"/>
          </w:tcPr>
          <w:p w14:paraId="02B5E223">
            <w:pPr>
              <w:keepNext w:val="0"/>
              <w:keepLines w:val="0"/>
              <w:widowControl/>
              <w:suppressLineNumbers w:val="0"/>
              <w:jc w:val="left"/>
              <w:textAlignment w:val="center"/>
              <w:rPr>
                <w:rFonts w:hint="eastAsia" w:eastAsia="宋体" w:cs="宋体"/>
                <w:b w:val="0"/>
                <w:bCs w:val="0"/>
                <w:i w:val="0"/>
                <w:iCs w:val="0"/>
                <w:color w:val="000000"/>
                <w:kern w:val="0"/>
                <w:sz w:val="22"/>
                <w:szCs w:val="22"/>
                <w:u w:val="none"/>
                <w:lang w:val="en-US" w:eastAsia="zh-CN" w:bidi="ar"/>
              </w:rPr>
            </w:pPr>
            <w:r>
              <w:rPr>
                <w:rFonts w:ascii="宋体" w:hAnsi="宋体" w:eastAsia="宋体" w:cs="宋体"/>
                <w:sz w:val="22"/>
                <w:szCs w:val="22"/>
              </w:rPr>
              <w:t>自供土方</w:t>
            </w:r>
          </w:p>
        </w:tc>
        <w:tc>
          <w:tcPr>
            <w:tcW w:w="675" w:type="dxa"/>
            <w:tcBorders>
              <w:top w:val="nil"/>
              <w:left w:val="nil"/>
              <w:bottom w:val="single" w:color="auto" w:sz="4" w:space="0"/>
              <w:right w:val="single" w:color="auto" w:sz="4" w:space="0"/>
            </w:tcBorders>
            <w:noWrap/>
            <w:vAlign w:val="center"/>
          </w:tcPr>
          <w:p w14:paraId="358C88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w:t>
            </w:r>
            <w:r>
              <w:rPr>
                <w:rFonts w:hint="eastAsia" w:ascii="宋体" w:hAnsi="宋体" w:cs="宋体"/>
                <w:i w:val="0"/>
                <w:iCs w:val="0"/>
                <w:color w:val="000000"/>
                <w:kern w:val="0"/>
                <w:sz w:val="18"/>
                <w:szCs w:val="18"/>
                <w:u w:val="none"/>
                <w:lang w:val="en-US" w:eastAsia="zh-CN" w:bidi="ar"/>
              </w:rPr>
              <w:t>3</w:t>
            </w:r>
          </w:p>
        </w:tc>
        <w:tc>
          <w:tcPr>
            <w:tcW w:w="1213" w:type="dxa"/>
            <w:tcBorders>
              <w:top w:val="nil"/>
              <w:left w:val="nil"/>
              <w:bottom w:val="single" w:color="auto" w:sz="4" w:space="0"/>
              <w:right w:val="single" w:color="auto" w:sz="4" w:space="0"/>
            </w:tcBorders>
            <w:noWrap/>
            <w:vAlign w:val="center"/>
          </w:tcPr>
          <w:p w14:paraId="7C272AB0">
            <w:pPr>
              <w:keepNext w:val="0"/>
              <w:keepLines w:val="0"/>
              <w:widowControl/>
              <w:suppressLineNumbers w:val="0"/>
              <w:jc w:val="right"/>
              <w:textAlignment w:val="center"/>
              <w:rPr>
                <w:rFonts w:hint="default" w:ascii="宋体" w:hAnsi="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cs="宋体"/>
                <w:i w:val="0"/>
                <w:iCs w:val="0"/>
                <w:color w:val="000000" w:themeColor="text1"/>
                <w:kern w:val="0"/>
                <w:sz w:val="18"/>
                <w:szCs w:val="18"/>
                <w:u w:val="none"/>
                <w:lang w:val="en-US" w:eastAsia="zh-CN" w:bidi="ar"/>
                <w14:textFill>
                  <w14:solidFill>
                    <w14:schemeClr w14:val="tx1"/>
                  </w14:solidFill>
                </w14:textFill>
              </w:rPr>
              <w:t>60000</w:t>
            </w:r>
          </w:p>
        </w:tc>
        <w:tc>
          <w:tcPr>
            <w:tcW w:w="1125" w:type="dxa"/>
            <w:tcBorders>
              <w:top w:val="nil"/>
              <w:left w:val="nil"/>
              <w:bottom w:val="single" w:color="auto" w:sz="4" w:space="0"/>
              <w:right w:val="single" w:color="auto" w:sz="4" w:space="0"/>
            </w:tcBorders>
            <w:noWrap/>
            <w:vAlign w:val="center"/>
          </w:tcPr>
          <w:p w14:paraId="6F439A0C">
            <w:pPr>
              <w:widowControl/>
              <w:jc w:val="center"/>
              <w:rPr>
                <w:rFonts w:hint="default" w:ascii="宋体" w:hAnsi="宋体" w:eastAsia="宋体" w:cs="宋体"/>
                <w:b w:val="0"/>
                <w:bCs/>
                <w:color w:val="000000" w:themeColor="text1"/>
                <w:kern w:val="0"/>
                <w:sz w:val="21"/>
                <w:szCs w:val="21"/>
                <w:lang w:val="en-US" w:eastAsia="zh-CN"/>
                <w14:textFill>
                  <w14:solidFill>
                    <w14:schemeClr w14:val="tx1"/>
                  </w14:solidFill>
                </w14:textFill>
              </w:rPr>
            </w:pPr>
          </w:p>
        </w:tc>
        <w:tc>
          <w:tcPr>
            <w:tcW w:w="1112" w:type="dxa"/>
            <w:tcBorders>
              <w:top w:val="nil"/>
              <w:left w:val="nil"/>
              <w:bottom w:val="single" w:color="auto" w:sz="4" w:space="0"/>
              <w:right w:val="single" w:color="auto" w:sz="4" w:space="0"/>
            </w:tcBorders>
            <w:noWrap/>
            <w:vAlign w:val="center"/>
          </w:tcPr>
          <w:p w14:paraId="22C2968E">
            <w:pPr>
              <w:widowControl/>
              <w:jc w:val="both"/>
              <w:rPr>
                <w:rFonts w:hint="default" w:ascii="宋体" w:hAnsi="宋体" w:eastAsia="宋体" w:cs="宋体"/>
                <w:b w:val="0"/>
                <w:bCs/>
                <w:color w:val="auto"/>
                <w:kern w:val="0"/>
                <w:sz w:val="21"/>
                <w:szCs w:val="21"/>
                <w:lang w:val="en-US" w:eastAsia="zh-CN"/>
              </w:rPr>
            </w:pPr>
          </w:p>
        </w:tc>
        <w:tc>
          <w:tcPr>
            <w:tcW w:w="4272" w:type="dxa"/>
            <w:tcBorders>
              <w:top w:val="nil"/>
              <w:left w:val="single" w:color="auto" w:sz="4" w:space="0"/>
              <w:bottom w:val="single" w:color="auto" w:sz="4" w:space="0"/>
              <w:right w:val="single" w:color="auto" w:sz="4" w:space="0"/>
            </w:tcBorders>
            <w:noWrap w:val="0"/>
            <w:vAlign w:val="center"/>
          </w:tcPr>
          <w:p w14:paraId="37648634">
            <w:pPr>
              <w:widowControl/>
              <w:numPr>
                <w:ilvl w:val="0"/>
                <w:numId w:val="0"/>
              </w:numPr>
              <w:ind w:left="0" w:leftChars="0" w:firstLine="0" w:firstLineChars="0"/>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1、自供土方质量合格，满足项目使用要求，运距投标人自行考虑，运输至项目部内指定地点</w:t>
            </w:r>
          </w:p>
        </w:tc>
      </w:tr>
      <w:tr w14:paraId="441DD4F4">
        <w:tblPrEx>
          <w:tblCellMar>
            <w:top w:w="0" w:type="dxa"/>
            <w:left w:w="108" w:type="dxa"/>
            <w:bottom w:w="0" w:type="dxa"/>
            <w:right w:w="108" w:type="dxa"/>
          </w:tblCellMar>
        </w:tblPrEx>
        <w:trPr>
          <w:trHeight w:val="613" w:hRule="atLeast"/>
        </w:trPr>
        <w:tc>
          <w:tcPr>
            <w:tcW w:w="10015" w:type="dxa"/>
            <w:gridSpan w:val="7"/>
            <w:tcBorders>
              <w:top w:val="single" w:color="auto" w:sz="4" w:space="0"/>
              <w:left w:val="single" w:color="auto" w:sz="4" w:space="0"/>
              <w:bottom w:val="single" w:color="auto" w:sz="4" w:space="0"/>
              <w:right w:val="nil"/>
            </w:tcBorders>
            <w:noWrap/>
            <w:vAlign w:val="bottom"/>
          </w:tcPr>
          <w:p w14:paraId="4E5324B2">
            <w:pPr>
              <w:widowControl/>
              <w:ind w:firstLine="360" w:firstLineChars="200"/>
              <w:jc w:val="left"/>
              <w:rPr>
                <w:rFonts w:hint="default" w:ascii="宋体" w:hAnsi="宋体" w:eastAsia="宋体" w:cs="宋体"/>
                <w:color w:val="auto"/>
                <w:kern w:val="0"/>
                <w:sz w:val="21"/>
                <w:szCs w:val="21"/>
                <w:lang w:val="en-US" w:eastAsia="zh-CN"/>
              </w:rPr>
            </w:pPr>
            <w:r>
              <w:rPr>
                <w:rFonts w:hint="eastAsia" w:ascii="宋体" w:hAnsi="宋体" w:cs="宋体"/>
                <w:color w:val="000000"/>
                <w:kern w:val="0"/>
                <w:sz w:val="18"/>
                <w:szCs w:val="18"/>
                <w:lang w:val="en-US" w:eastAsia="zh-CN"/>
              </w:rPr>
              <w:t>总价：小写</w:t>
            </w:r>
            <w:r>
              <w:rPr>
                <w:rFonts w:hint="eastAsia" w:ascii="宋体" w:hAnsi="宋体" w:cs="宋体"/>
                <w:color w:val="000000"/>
                <w:kern w:val="0"/>
                <w:sz w:val="18"/>
                <w:szCs w:val="18"/>
                <w:u w:val="single"/>
                <w:lang w:val="en-US" w:eastAsia="zh-CN"/>
              </w:rPr>
              <w:t xml:space="preserve">                    </w:t>
            </w:r>
            <w:r>
              <w:rPr>
                <w:rFonts w:hint="eastAsia" w:ascii="宋体" w:hAnsi="宋体" w:cs="宋体"/>
                <w:color w:val="000000"/>
                <w:kern w:val="0"/>
                <w:sz w:val="18"/>
                <w:szCs w:val="18"/>
                <w:lang w:val="en-US" w:eastAsia="zh-CN"/>
              </w:rPr>
              <w:t>大写</w:t>
            </w:r>
            <w:r>
              <w:rPr>
                <w:rFonts w:hint="eastAsia" w:ascii="宋体" w:hAnsi="宋体" w:cs="宋体"/>
                <w:color w:val="000000"/>
                <w:kern w:val="0"/>
                <w:sz w:val="18"/>
                <w:szCs w:val="18"/>
                <w:u w:val="single"/>
                <w:lang w:val="en-US" w:eastAsia="zh-CN"/>
              </w:rPr>
              <w:t xml:space="preserve">                     </w:t>
            </w:r>
            <w:r>
              <w:rPr>
                <w:rFonts w:hint="eastAsia" w:ascii="宋体" w:hAnsi="宋体" w:cs="宋体"/>
                <w:color w:val="000000"/>
                <w:kern w:val="0"/>
                <w:sz w:val="18"/>
                <w:szCs w:val="18"/>
                <w:lang w:val="en-US" w:eastAsia="zh-CN"/>
              </w:rPr>
              <w:t>其中含</w:t>
            </w:r>
            <w:r>
              <w:rPr>
                <w:rFonts w:hint="eastAsia" w:ascii="宋体" w:hAnsi="宋体" w:cs="宋体"/>
                <w:color w:val="000000"/>
                <w:kern w:val="0"/>
                <w:sz w:val="18"/>
                <w:szCs w:val="18"/>
                <w:u w:val="single"/>
                <w:lang w:val="en-US" w:eastAsia="zh-CN"/>
              </w:rPr>
              <w:t xml:space="preserve">     </w:t>
            </w:r>
            <w:r>
              <w:rPr>
                <w:rFonts w:hint="eastAsia" w:ascii="宋体" w:hAnsi="宋体" w:cs="宋体"/>
                <w:color w:val="000000"/>
                <w:kern w:val="0"/>
                <w:sz w:val="18"/>
                <w:szCs w:val="18"/>
                <w:lang w:val="en-US" w:eastAsia="zh-CN"/>
              </w:rPr>
              <w:t xml:space="preserve"> %增值专用税 ，工期：</w:t>
            </w:r>
            <w:r>
              <w:rPr>
                <w:rFonts w:hint="eastAsia" w:ascii="宋体" w:hAnsi="宋体" w:cs="宋体"/>
                <w:color w:val="000000"/>
                <w:kern w:val="0"/>
                <w:sz w:val="18"/>
                <w:szCs w:val="18"/>
                <w:u w:val="single"/>
                <w:lang w:val="en-US" w:eastAsia="zh-CN"/>
              </w:rPr>
              <w:t xml:space="preserve">       </w:t>
            </w:r>
            <w:r>
              <w:rPr>
                <w:rFonts w:hint="eastAsia" w:ascii="宋体" w:hAnsi="宋体" w:cs="宋体"/>
                <w:color w:val="000000"/>
                <w:kern w:val="0"/>
                <w:sz w:val="18"/>
                <w:szCs w:val="18"/>
                <w:lang w:val="en-US" w:eastAsia="zh-CN"/>
              </w:rPr>
              <w:t xml:space="preserve">天    </w:t>
            </w:r>
          </w:p>
        </w:tc>
      </w:tr>
      <w:tr w14:paraId="15728E97">
        <w:tblPrEx>
          <w:tblCellMar>
            <w:top w:w="0" w:type="dxa"/>
            <w:left w:w="108" w:type="dxa"/>
            <w:bottom w:w="0" w:type="dxa"/>
            <w:right w:w="108" w:type="dxa"/>
          </w:tblCellMar>
        </w:tblPrEx>
        <w:trPr>
          <w:trHeight w:val="613" w:hRule="atLeast"/>
        </w:trPr>
        <w:tc>
          <w:tcPr>
            <w:tcW w:w="10015" w:type="dxa"/>
            <w:gridSpan w:val="7"/>
            <w:tcBorders>
              <w:top w:val="single" w:color="auto" w:sz="4" w:space="0"/>
              <w:left w:val="single" w:color="auto" w:sz="4" w:space="0"/>
              <w:bottom w:val="single" w:color="auto" w:sz="4" w:space="0"/>
              <w:right w:val="nil"/>
            </w:tcBorders>
            <w:noWrap/>
            <w:vAlign w:val="bottom"/>
          </w:tcPr>
          <w:p w14:paraId="59086658">
            <w:pPr>
              <w:spacing w:line="360" w:lineRule="auto"/>
              <w:ind w:firstLine="435"/>
              <w:textAlignment w:val="baseline"/>
              <w:rPr>
                <w:rFonts w:hint="default" w:ascii="宋体" w:hAnsi="宋体" w:cs="宋体"/>
                <w:color w:val="000000"/>
                <w:kern w:val="0"/>
                <w:sz w:val="18"/>
                <w:szCs w:val="18"/>
                <w:lang w:val="en-US" w:eastAsia="zh-CN"/>
              </w:rPr>
            </w:pPr>
            <w:r>
              <w:rPr>
                <w:rFonts w:hint="eastAsia" w:ascii="微软雅黑" w:hAnsi="微软雅黑" w:eastAsia="微软雅黑" w:cs="微软雅黑"/>
                <w:sz w:val="24"/>
                <w:szCs w:val="24"/>
                <w:highlight w:val="none"/>
                <w:lang w:val="en-US" w:eastAsia="zh-CN"/>
              </w:rPr>
              <w:t>注：</w:t>
            </w:r>
            <w:r>
              <w:rPr>
                <w:rFonts w:hint="eastAsia" w:ascii="微软雅黑" w:hAnsi="微软雅黑" w:eastAsia="微软雅黑" w:cs="微软雅黑"/>
                <w:b/>
                <w:bCs/>
                <w:sz w:val="24"/>
                <w:szCs w:val="24"/>
                <w:highlight w:val="none"/>
                <w:lang w:val="en-US" w:eastAsia="zh-CN"/>
              </w:rPr>
              <w:t>以上暂定工程量会根据现场情况进行调整，报价人不得已工程量的调整要求调整单价，自供土方必须使用市政专用土方环保车运至项目部，按车计量，每车按18.8M3记取（5.6*2.4*1.4）。自供土方进场时，由双方共同随机抽查车辆实际装载方量，若抽查发现与约定方量不符，则当日所有进场车辆均按抽查最低方量进行折算计量。土方质量应符合相关国家及地方标准。并经甲方现场管理人员验收合格后方可卸车。</w:t>
            </w:r>
          </w:p>
        </w:tc>
      </w:tr>
    </w:tbl>
    <w:p w14:paraId="6BB36526">
      <w:pPr>
        <w:keepNext w:val="0"/>
        <w:keepLines w:val="0"/>
        <w:pageBreakBefore w:val="0"/>
        <w:numPr>
          <w:ilvl w:val="0"/>
          <w:numId w:val="0"/>
        </w:numPr>
        <w:kinsoku/>
        <w:wordWrap/>
        <w:overflowPunct/>
        <w:topLinePunct w:val="0"/>
        <w:autoSpaceDE/>
        <w:autoSpaceDN/>
        <w:bidi w:val="0"/>
        <w:spacing w:line="360" w:lineRule="auto"/>
        <w:ind w:firstLine="480" w:firstLineChars="200"/>
        <w:jc w:val="left"/>
        <w:rPr>
          <w:rFonts w:hint="eastAsia" w:ascii="宋体" w:hAnsi="宋体" w:eastAsia="宋体" w:cs="宋体"/>
          <w:b w:val="0"/>
          <w:bCs w:val="0"/>
          <w:color w:val="auto"/>
          <w:sz w:val="24"/>
          <w:szCs w:val="24"/>
          <w:lang w:val="en-US" w:eastAsia="zh-CN"/>
        </w:rPr>
      </w:pPr>
      <w:r>
        <w:rPr>
          <w:rFonts w:hint="eastAsia" w:ascii="宋体" w:hAnsi="宋体" w:eastAsia="宋体" w:cs="宋体"/>
          <w:b w:val="0"/>
          <w:color w:val="auto"/>
          <w:sz w:val="24"/>
          <w:szCs w:val="24"/>
        </w:rPr>
        <w:t>工程计价方式：</w:t>
      </w:r>
      <w:r>
        <w:rPr>
          <w:rFonts w:hint="eastAsia" w:eastAsia="宋体" w:cs="宋体"/>
          <w:b w:val="0"/>
          <w:bCs/>
          <w:color w:val="auto"/>
          <w:sz w:val="24"/>
          <w:szCs w:val="24"/>
          <w:u w:val="single"/>
          <w:lang w:eastAsia="zh-CN"/>
        </w:rPr>
        <w:t>固定</w:t>
      </w:r>
      <w:r>
        <w:rPr>
          <w:rFonts w:hint="eastAsia" w:ascii="宋体" w:hAnsi="宋体" w:eastAsia="宋体" w:cs="宋体"/>
          <w:b w:val="0"/>
          <w:bCs/>
          <w:color w:val="auto"/>
          <w:sz w:val="24"/>
          <w:szCs w:val="24"/>
          <w:u w:val="single"/>
          <w:lang w:eastAsia="zh-CN"/>
        </w:rPr>
        <w:t>单价</w:t>
      </w:r>
      <w:r>
        <w:rPr>
          <w:rFonts w:hint="eastAsia" w:ascii="宋体" w:hAnsi="宋体" w:eastAsia="宋体" w:cs="宋体"/>
          <w:b w:val="0"/>
          <w:bCs/>
          <w:color w:val="auto"/>
          <w:sz w:val="24"/>
          <w:szCs w:val="24"/>
          <w:u w:val="single"/>
          <w:lang w:val="en-US" w:eastAsia="zh-CN"/>
        </w:rPr>
        <w:t>合同</w:t>
      </w:r>
      <w:r>
        <w:rPr>
          <w:rFonts w:hint="eastAsia" w:ascii="宋体" w:hAnsi="宋体" w:eastAsia="宋体" w:cs="宋体"/>
          <w:b w:val="0"/>
          <w:bCs/>
          <w:color w:val="auto"/>
          <w:sz w:val="24"/>
          <w:szCs w:val="24"/>
          <w:lang w:val="en-US" w:eastAsia="zh-CN"/>
        </w:rPr>
        <w:t>，</w:t>
      </w:r>
      <w:r>
        <w:rPr>
          <w:rFonts w:hint="eastAsia" w:ascii="宋体" w:hAnsi="宋体" w:eastAsia="宋体" w:cs="宋体"/>
          <w:b w:val="0"/>
          <w:bCs w:val="0"/>
          <w:color w:val="auto"/>
          <w:sz w:val="24"/>
          <w:szCs w:val="24"/>
        </w:rPr>
        <w:t>含</w:t>
      </w:r>
      <w:r>
        <w:rPr>
          <w:rFonts w:hint="eastAsia" w:ascii="宋体" w:hAnsi="宋体" w:eastAsia="宋体" w:cs="宋体"/>
          <w:b w:val="0"/>
          <w:bCs w:val="0"/>
          <w:color w:val="auto"/>
          <w:sz w:val="24"/>
          <w:szCs w:val="24"/>
          <w:u w:val="single"/>
          <w:lang w:val="en-US" w:eastAsia="zh-CN"/>
        </w:rPr>
        <w:t xml:space="preserve"> </w:t>
      </w:r>
      <w:r>
        <w:rPr>
          <w:rFonts w:hint="eastAsia" w:eastAsia="宋体" w:cs="宋体"/>
          <w:b w:val="0"/>
          <w:bCs w:val="0"/>
          <w:color w:val="auto"/>
          <w:sz w:val="24"/>
          <w:szCs w:val="24"/>
          <w:u w:val="single"/>
          <w:lang w:val="en-US" w:eastAsia="zh-CN"/>
        </w:rPr>
        <w:t xml:space="preserve">      </w:t>
      </w:r>
      <w:r>
        <w:rPr>
          <w:rFonts w:hint="eastAsia" w:ascii="宋体" w:hAnsi="宋体" w:eastAsia="宋体" w:cs="宋体"/>
          <w:b/>
          <w:bCs/>
          <w:color w:val="auto"/>
          <w:sz w:val="24"/>
          <w:szCs w:val="24"/>
          <w:u w:val="single"/>
        </w:rPr>
        <w:t>%</w:t>
      </w:r>
      <w:r>
        <w:rPr>
          <w:rFonts w:hint="eastAsia" w:ascii="宋体" w:hAnsi="宋体" w:eastAsia="宋体" w:cs="宋体"/>
          <w:b/>
          <w:bCs/>
          <w:color w:val="auto"/>
          <w:sz w:val="24"/>
          <w:szCs w:val="24"/>
          <w:u w:val="single"/>
          <w:lang w:val="en-US" w:eastAsia="zh-CN"/>
        </w:rPr>
        <w:t xml:space="preserve">  </w:t>
      </w:r>
      <w:r>
        <w:rPr>
          <w:rFonts w:hint="eastAsia" w:ascii="宋体" w:hAnsi="宋体" w:eastAsia="宋体" w:cs="宋体"/>
          <w:b w:val="0"/>
          <w:bCs w:val="0"/>
          <w:color w:val="auto"/>
          <w:sz w:val="24"/>
          <w:szCs w:val="24"/>
        </w:rPr>
        <w:t>增值税专用</w:t>
      </w:r>
      <w:r>
        <w:rPr>
          <w:rFonts w:hint="eastAsia" w:ascii="宋体" w:hAnsi="宋体" w:eastAsia="宋体" w:cs="宋体"/>
          <w:b w:val="0"/>
          <w:bCs w:val="0"/>
          <w:color w:val="auto"/>
          <w:sz w:val="24"/>
          <w:szCs w:val="24"/>
          <w:lang w:val="en-US" w:eastAsia="zh-CN"/>
        </w:rPr>
        <w:t>发</w:t>
      </w:r>
      <w:r>
        <w:rPr>
          <w:rFonts w:hint="eastAsia" w:ascii="宋体" w:hAnsi="宋体" w:eastAsia="宋体" w:cs="宋体"/>
          <w:b w:val="0"/>
          <w:bCs w:val="0"/>
          <w:color w:val="auto"/>
          <w:sz w:val="24"/>
          <w:szCs w:val="24"/>
        </w:rPr>
        <w:t>票；</w:t>
      </w:r>
    </w:p>
    <w:p w14:paraId="28EAC378">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jc w:val="left"/>
        <w:textAlignment w:val="auto"/>
        <w:rPr>
          <w:rFonts w:hint="eastAsia" w:ascii="宋体" w:hAnsi="宋体" w:eastAsia="宋体" w:cs="宋体"/>
          <w:b w:val="0"/>
          <w:bCs/>
          <w:color w:val="auto"/>
          <w:sz w:val="24"/>
          <w:szCs w:val="24"/>
          <w:lang w:eastAsia="zh-CN"/>
        </w:rPr>
      </w:pPr>
      <w:r>
        <w:rPr>
          <w:rFonts w:hint="eastAsia" w:eastAsia="宋体" w:cs="宋体"/>
          <w:b w:val="0"/>
          <w:bCs/>
          <w:color w:val="auto"/>
          <w:sz w:val="24"/>
          <w:szCs w:val="24"/>
          <w:lang w:eastAsia="zh-CN"/>
        </w:rPr>
        <w:t>固定</w:t>
      </w:r>
      <w:r>
        <w:rPr>
          <w:rFonts w:hint="eastAsia" w:ascii="宋体" w:hAnsi="宋体" w:eastAsia="宋体" w:cs="宋体"/>
          <w:b w:val="0"/>
          <w:bCs/>
          <w:color w:val="auto"/>
          <w:sz w:val="24"/>
          <w:szCs w:val="24"/>
          <w:lang w:eastAsia="zh-CN"/>
        </w:rPr>
        <w:t>单价包括但不限于：按照甲方提供的招标文件保质保量按甲方要求完成施工任务，验收直至移交的所有相关工作内容，施工过程中所需发生的人工、机械、材料、措施费、管理费、利润、税金、规费</w:t>
      </w:r>
      <w:r>
        <w:rPr>
          <w:rFonts w:hint="eastAsia" w:eastAsia="宋体" w:cs="宋体"/>
          <w:b w:val="0"/>
          <w:bCs/>
          <w:color w:val="auto"/>
          <w:sz w:val="24"/>
          <w:szCs w:val="24"/>
          <w:highlight w:val="none"/>
          <w:lang w:eastAsia="zh-CN"/>
        </w:rPr>
        <w:t>、</w:t>
      </w:r>
      <w:r>
        <w:rPr>
          <w:rFonts w:hint="eastAsia" w:cs="宋体"/>
          <w:b w:val="0"/>
          <w:bCs/>
          <w:color w:val="auto"/>
          <w:sz w:val="24"/>
          <w:szCs w:val="24"/>
          <w:highlight w:val="none"/>
          <w:lang w:val="en-US" w:eastAsia="zh-CN"/>
        </w:rPr>
        <w:t>现场使用的水电费、</w:t>
      </w:r>
      <w:r>
        <w:rPr>
          <w:rFonts w:hint="eastAsia" w:eastAsia="宋体" w:cs="宋体"/>
          <w:b w:val="0"/>
          <w:bCs/>
          <w:color w:val="auto"/>
          <w:sz w:val="24"/>
          <w:szCs w:val="24"/>
          <w:highlight w:val="none"/>
          <w:lang w:eastAsia="zh-CN"/>
        </w:rPr>
        <w:t>外围协调费</w:t>
      </w:r>
      <w:r>
        <w:rPr>
          <w:rFonts w:hint="eastAsia" w:ascii="宋体" w:hAnsi="宋体" w:eastAsia="宋体" w:cs="宋体"/>
          <w:b w:val="0"/>
          <w:bCs/>
          <w:color w:val="auto"/>
          <w:sz w:val="24"/>
          <w:szCs w:val="24"/>
          <w:lang w:eastAsia="zh-CN"/>
        </w:rPr>
        <w:t>等一切为完成本项目的所有费用。</w:t>
      </w:r>
    </w:p>
    <w:p w14:paraId="222D8F92">
      <w:pPr>
        <w:keepNext w:val="0"/>
        <w:keepLines w:val="0"/>
        <w:pageBreakBefore w:val="0"/>
        <w:kinsoku/>
        <w:wordWrap/>
        <w:overflowPunct/>
        <w:topLinePunct w:val="0"/>
        <w:autoSpaceDE/>
        <w:autoSpaceDN/>
        <w:bidi w:val="0"/>
        <w:spacing w:line="360" w:lineRule="auto"/>
        <w:ind w:left="0" w:leftChars="0" w:firstLine="0" w:firstLineChars="0"/>
        <w:jc w:val="left"/>
        <w:rPr>
          <w:rFonts w:hint="eastAsia" w:ascii="宋体" w:hAnsi="宋体" w:eastAsia="宋体" w:cs="宋体"/>
          <w:color w:val="auto"/>
          <w:sz w:val="24"/>
          <w:szCs w:val="24"/>
        </w:rPr>
      </w:pPr>
      <w:r>
        <w:rPr>
          <w:rFonts w:hint="eastAsia" w:ascii="宋体" w:hAnsi="宋体" w:eastAsia="宋体" w:cs="宋体"/>
          <w:b/>
          <w:color w:val="auto"/>
          <w:sz w:val="24"/>
          <w:szCs w:val="24"/>
          <w:lang w:val="en-US" w:eastAsia="zh-CN"/>
        </w:rPr>
        <w:t>四、</w:t>
      </w:r>
      <w:r>
        <w:rPr>
          <w:rFonts w:hint="eastAsia" w:ascii="宋体" w:hAnsi="宋体" w:eastAsia="宋体" w:cs="宋体"/>
          <w:b/>
          <w:color w:val="auto"/>
          <w:sz w:val="24"/>
          <w:szCs w:val="24"/>
        </w:rPr>
        <w:t>管理目标与要求</w:t>
      </w:r>
    </w:p>
    <w:p w14:paraId="44A8C864">
      <w:pPr>
        <w:keepNext w:val="0"/>
        <w:keepLines w:val="0"/>
        <w:pageBreakBefore w:val="0"/>
        <w:numPr>
          <w:ilvl w:val="0"/>
          <w:numId w:val="3"/>
        </w:numPr>
        <w:kinsoku/>
        <w:wordWrap/>
        <w:overflowPunct/>
        <w:topLinePunct w:val="0"/>
        <w:autoSpaceDE/>
        <w:autoSpaceDN/>
        <w:bidi w:val="0"/>
        <w:spacing w:line="360" w:lineRule="auto"/>
        <w:ind w:firstLine="482"/>
        <w:jc w:val="left"/>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工程质量</w:t>
      </w:r>
    </w:p>
    <w:p w14:paraId="0A8A2794">
      <w:pPr>
        <w:keepNext w:val="0"/>
        <w:keepLines w:val="0"/>
        <w:pageBreakBefore w:val="0"/>
        <w:numPr>
          <w:ilvl w:val="0"/>
          <w:numId w:val="0"/>
        </w:numPr>
        <w:kinsoku/>
        <w:wordWrap/>
        <w:overflowPunct/>
        <w:topLinePunct w:val="0"/>
        <w:autoSpaceDE/>
        <w:autoSpaceDN/>
        <w:bidi w:val="0"/>
        <w:spacing w:line="360" w:lineRule="auto"/>
        <w:ind w:firstLine="480" w:firstLineChars="200"/>
        <w:jc w:val="left"/>
        <w:rPr>
          <w:rFonts w:hint="eastAsia" w:ascii="宋体" w:hAnsi="宋体" w:eastAsia="宋体" w:cs="宋体"/>
          <w:b w:val="0"/>
          <w:bCs/>
          <w:color w:val="auto"/>
          <w:sz w:val="24"/>
          <w:szCs w:val="24"/>
          <w:u w:val="none"/>
          <w:lang w:eastAsia="zh-CN"/>
        </w:rPr>
      </w:pPr>
      <w:r>
        <w:rPr>
          <w:rFonts w:hint="eastAsia" w:ascii="宋体" w:hAnsi="宋体" w:eastAsia="宋体" w:cs="宋体"/>
          <w:b w:val="0"/>
          <w:bCs/>
          <w:color w:val="auto"/>
          <w:sz w:val="24"/>
          <w:szCs w:val="24"/>
        </w:rPr>
        <w:t>工程质量要求</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u w:val="single"/>
        </w:rPr>
        <w:t>合格</w:t>
      </w:r>
      <w:r>
        <w:rPr>
          <w:rFonts w:hint="eastAsia" w:ascii="宋体" w:hAnsi="宋体" w:eastAsia="宋体" w:cs="宋体"/>
          <w:b w:val="0"/>
          <w:bCs/>
          <w:color w:val="auto"/>
          <w:sz w:val="24"/>
          <w:szCs w:val="24"/>
          <w:u w:val="none"/>
          <w:lang w:eastAsia="zh-CN"/>
        </w:rPr>
        <w:t>。</w:t>
      </w:r>
    </w:p>
    <w:p w14:paraId="59F48A59">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2、工期要求</w:t>
      </w:r>
    </w:p>
    <w:p w14:paraId="1DFC4757">
      <w:pPr>
        <w:keepNext w:val="0"/>
        <w:keepLines w:val="0"/>
        <w:pageBreakBefore w:val="0"/>
        <w:kinsoku/>
        <w:wordWrap/>
        <w:overflowPunct/>
        <w:topLinePunct w:val="0"/>
        <w:autoSpaceDE/>
        <w:autoSpaceDN/>
        <w:bidi w:val="0"/>
        <w:spacing w:line="360" w:lineRule="auto"/>
        <w:ind w:firstLine="482"/>
        <w:jc w:val="left"/>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rPr>
        <w:t>2.1</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lang w:val="en-US" w:eastAsia="zh-CN"/>
        </w:rPr>
        <w:t>工期要求：土方</w:t>
      </w:r>
      <w:r>
        <w:rPr>
          <w:rFonts w:hint="eastAsia" w:ascii="宋体" w:hAnsi="宋体" w:cs="宋体"/>
          <w:b w:val="0"/>
          <w:bCs/>
          <w:color w:val="auto"/>
          <w:sz w:val="24"/>
          <w:szCs w:val="24"/>
          <w:lang w:val="en-US" w:eastAsia="zh-CN"/>
        </w:rPr>
        <w:t>运输</w:t>
      </w:r>
      <w:r>
        <w:rPr>
          <w:rFonts w:hint="eastAsia" w:ascii="宋体" w:hAnsi="宋体" w:eastAsia="宋体" w:cs="宋体"/>
          <w:b w:val="0"/>
          <w:bCs/>
          <w:color w:val="auto"/>
          <w:sz w:val="24"/>
          <w:szCs w:val="24"/>
          <w:lang w:val="en-US" w:eastAsia="zh-CN"/>
        </w:rPr>
        <w:t xml:space="preserve">      天体开工日期以甲方下发的开工令为准。</w:t>
      </w:r>
    </w:p>
    <w:p w14:paraId="4D70088D">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cs="宋体"/>
          <w:b w:val="0"/>
          <w:bCs/>
          <w:color w:val="auto"/>
          <w:sz w:val="24"/>
          <w:szCs w:val="24"/>
          <w:lang w:val="en-US" w:eastAsia="zh-CN"/>
        </w:rPr>
        <w:t>2.1.1、</w:t>
      </w:r>
      <w:r>
        <w:rPr>
          <w:rFonts w:hint="eastAsia" w:ascii="宋体" w:hAnsi="宋体" w:eastAsia="宋体" w:cs="宋体"/>
          <w:b w:val="0"/>
          <w:bCs/>
          <w:color w:val="auto"/>
          <w:sz w:val="24"/>
          <w:szCs w:val="24"/>
        </w:rPr>
        <w:t>本项目施工工期由</w:t>
      </w:r>
      <w:r>
        <w:rPr>
          <w:rFonts w:hint="eastAsia" w:ascii="宋体" w:hAnsi="宋体" w:eastAsia="宋体" w:cs="宋体"/>
          <w:b w:val="0"/>
          <w:bCs/>
          <w:color w:val="auto"/>
          <w:sz w:val="24"/>
          <w:szCs w:val="24"/>
          <w:lang w:val="en-US" w:eastAsia="zh-CN"/>
        </w:rPr>
        <w:t>乙</w:t>
      </w:r>
      <w:r>
        <w:rPr>
          <w:rFonts w:hint="eastAsia" w:ascii="宋体" w:hAnsi="宋体" w:eastAsia="宋体" w:cs="宋体"/>
          <w:b w:val="0"/>
          <w:bCs/>
          <w:color w:val="auto"/>
          <w:sz w:val="24"/>
          <w:szCs w:val="24"/>
        </w:rPr>
        <w:t>方根据</w:t>
      </w:r>
      <w:r>
        <w:rPr>
          <w:rFonts w:hint="eastAsia" w:ascii="宋体" w:hAnsi="宋体" w:eastAsia="宋体" w:cs="宋体"/>
          <w:b w:val="0"/>
          <w:bCs/>
          <w:color w:val="auto"/>
          <w:sz w:val="24"/>
          <w:szCs w:val="24"/>
          <w:lang w:val="en-US" w:eastAsia="zh-CN"/>
        </w:rPr>
        <w:t>甲方要求，结合自身</w:t>
      </w:r>
      <w:r>
        <w:rPr>
          <w:rFonts w:hint="eastAsia" w:ascii="宋体" w:hAnsi="宋体" w:eastAsia="宋体" w:cs="宋体"/>
          <w:b w:val="0"/>
          <w:bCs/>
          <w:color w:val="auto"/>
          <w:sz w:val="24"/>
          <w:szCs w:val="24"/>
        </w:rPr>
        <w:t>施工能力及经验自行考虑。施工中因</w:t>
      </w:r>
      <w:r>
        <w:rPr>
          <w:rFonts w:hint="eastAsia" w:ascii="宋体" w:hAnsi="宋体" w:eastAsia="宋体" w:cs="宋体"/>
          <w:b w:val="0"/>
          <w:bCs/>
          <w:color w:val="auto"/>
          <w:sz w:val="24"/>
          <w:szCs w:val="24"/>
          <w:lang w:val="en-US" w:eastAsia="zh-CN"/>
        </w:rPr>
        <w:t>建设单位或甲方</w:t>
      </w:r>
      <w:r>
        <w:rPr>
          <w:rFonts w:hint="eastAsia" w:ascii="宋体" w:hAnsi="宋体" w:eastAsia="宋体" w:cs="宋体"/>
          <w:b w:val="0"/>
          <w:bCs/>
          <w:color w:val="auto"/>
          <w:sz w:val="24"/>
          <w:szCs w:val="24"/>
        </w:rPr>
        <w:t>要求缩短工期，在技术条件允许情况下</w:t>
      </w:r>
      <w:r>
        <w:rPr>
          <w:rFonts w:hint="eastAsia" w:ascii="宋体" w:hAnsi="宋体" w:eastAsia="宋体" w:cs="宋体"/>
          <w:b w:val="0"/>
          <w:bCs/>
          <w:color w:val="auto"/>
          <w:sz w:val="24"/>
          <w:szCs w:val="24"/>
          <w:lang w:val="en-US" w:eastAsia="zh-CN"/>
        </w:rPr>
        <w:t>乙</w:t>
      </w:r>
      <w:r>
        <w:rPr>
          <w:rFonts w:hint="eastAsia" w:ascii="宋体" w:hAnsi="宋体" w:eastAsia="宋体" w:cs="宋体"/>
          <w:b w:val="0"/>
          <w:bCs/>
          <w:color w:val="auto"/>
          <w:sz w:val="24"/>
          <w:szCs w:val="24"/>
        </w:rPr>
        <w:t>方需无条件执行且不增加任何费用。签订合同后应立即准备进场施工，具体以甲方通知为准。</w:t>
      </w:r>
    </w:p>
    <w:p w14:paraId="5D1B622E">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2.2</w:t>
      </w:r>
      <w:r>
        <w:rPr>
          <w:rFonts w:hint="eastAsia" w:cs="宋体"/>
          <w:b w:val="0"/>
          <w:bCs/>
          <w:color w:val="auto"/>
          <w:sz w:val="24"/>
          <w:szCs w:val="24"/>
          <w:lang w:eastAsia="zh-CN"/>
        </w:rPr>
        <w:t>、</w:t>
      </w:r>
      <w:r>
        <w:rPr>
          <w:rFonts w:hint="eastAsia" w:ascii="宋体" w:hAnsi="宋体" w:eastAsia="宋体" w:cs="宋体"/>
          <w:b w:val="0"/>
          <w:bCs/>
          <w:color w:val="auto"/>
          <w:sz w:val="24"/>
          <w:szCs w:val="24"/>
          <w:lang w:val="en-US" w:eastAsia="zh-CN"/>
        </w:rPr>
        <w:t>乙</w:t>
      </w:r>
      <w:r>
        <w:rPr>
          <w:rFonts w:hint="eastAsia" w:ascii="宋体" w:hAnsi="宋体" w:eastAsia="宋体" w:cs="宋体"/>
          <w:b w:val="0"/>
          <w:bCs/>
          <w:color w:val="auto"/>
          <w:sz w:val="24"/>
          <w:szCs w:val="24"/>
        </w:rPr>
        <w:t>方以</w:t>
      </w:r>
      <w:r>
        <w:rPr>
          <w:rFonts w:hint="eastAsia" w:ascii="宋体" w:hAnsi="宋体" w:eastAsia="宋体" w:cs="宋体"/>
          <w:b w:val="0"/>
          <w:bCs/>
          <w:color w:val="auto"/>
          <w:sz w:val="24"/>
          <w:szCs w:val="24"/>
          <w:lang w:val="en-US" w:eastAsia="zh-CN"/>
        </w:rPr>
        <w:t>甲</w:t>
      </w:r>
      <w:r>
        <w:rPr>
          <w:rFonts w:hint="eastAsia" w:ascii="宋体" w:hAnsi="宋体" w:eastAsia="宋体" w:cs="宋体"/>
          <w:b w:val="0"/>
          <w:bCs/>
          <w:color w:val="auto"/>
          <w:sz w:val="24"/>
          <w:szCs w:val="24"/>
        </w:rPr>
        <w:t>方工程进度计划为依据，必须确保各阶段计划</w:t>
      </w:r>
      <w:r>
        <w:rPr>
          <w:rFonts w:hint="eastAsia" w:ascii="宋体" w:hAnsi="宋体" w:eastAsia="宋体" w:cs="宋体"/>
          <w:b w:val="0"/>
          <w:bCs/>
          <w:color w:val="auto"/>
          <w:sz w:val="24"/>
          <w:szCs w:val="24"/>
          <w:lang w:val="en-US" w:eastAsia="zh-CN"/>
        </w:rPr>
        <w:t>的</w:t>
      </w:r>
      <w:r>
        <w:rPr>
          <w:rFonts w:hint="eastAsia" w:ascii="宋体" w:hAnsi="宋体" w:eastAsia="宋体" w:cs="宋体"/>
          <w:b w:val="0"/>
          <w:bCs/>
          <w:color w:val="auto"/>
          <w:sz w:val="24"/>
          <w:szCs w:val="24"/>
        </w:rPr>
        <w:t>实现。</w:t>
      </w:r>
    </w:p>
    <w:p w14:paraId="3F73F88F">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2.3</w:t>
      </w:r>
      <w:r>
        <w:rPr>
          <w:rFonts w:hint="eastAsia" w:cs="宋体"/>
          <w:b w:val="0"/>
          <w:bCs/>
          <w:color w:val="auto"/>
          <w:sz w:val="24"/>
          <w:szCs w:val="24"/>
          <w:lang w:eastAsia="zh-CN"/>
        </w:rPr>
        <w:t>、</w:t>
      </w:r>
      <w:r>
        <w:rPr>
          <w:rFonts w:hint="eastAsia" w:ascii="宋体" w:hAnsi="宋体" w:eastAsia="宋体" w:cs="宋体"/>
          <w:b w:val="0"/>
          <w:bCs/>
          <w:color w:val="auto"/>
          <w:sz w:val="24"/>
          <w:szCs w:val="24"/>
        </w:rPr>
        <w:t>对于以下原因造成推迟工期的，经</w:t>
      </w:r>
      <w:r>
        <w:rPr>
          <w:rFonts w:hint="eastAsia" w:ascii="宋体" w:hAnsi="宋体" w:eastAsia="宋体" w:cs="宋体"/>
          <w:b w:val="0"/>
          <w:bCs/>
          <w:color w:val="auto"/>
          <w:sz w:val="24"/>
          <w:szCs w:val="24"/>
          <w:lang w:val="en-US" w:eastAsia="zh-CN"/>
        </w:rPr>
        <w:t>甲方</w:t>
      </w:r>
      <w:r>
        <w:rPr>
          <w:rFonts w:hint="eastAsia" w:ascii="宋体" w:hAnsi="宋体" w:eastAsia="宋体" w:cs="宋体"/>
          <w:b w:val="0"/>
          <w:bCs/>
          <w:color w:val="auto"/>
          <w:sz w:val="24"/>
          <w:szCs w:val="24"/>
        </w:rPr>
        <w:t>确认，工期相应顺延。</w:t>
      </w:r>
    </w:p>
    <w:p w14:paraId="1B45C5F5">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2.3.1</w:t>
      </w:r>
      <w:r>
        <w:rPr>
          <w:rFonts w:hint="eastAsia" w:cs="宋体"/>
          <w:b w:val="0"/>
          <w:bCs/>
          <w:color w:val="auto"/>
          <w:sz w:val="24"/>
          <w:szCs w:val="24"/>
          <w:lang w:eastAsia="zh-CN"/>
        </w:rPr>
        <w:t>、</w:t>
      </w:r>
      <w:r>
        <w:rPr>
          <w:rFonts w:hint="eastAsia" w:ascii="宋体" w:hAnsi="宋体" w:eastAsia="宋体" w:cs="宋体"/>
          <w:b w:val="0"/>
          <w:bCs/>
          <w:color w:val="auto"/>
          <w:sz w:val="24"/>
          <w:szCs w:val="24"/>
        </w:rPr>
        <w:t>因战争、动乱、自然灾害或非</w:t>
      </w:r>
      <w:r>
        <w:rPr>
          <w:rFonts w:hint="eastAsia" w:ascii="宋体" w:hAnsi="宋体" w:eastAsia="宋体" w:cs="宋体"/>
          <w:b w:val="0"/>
          <w:bCs/>
          <w:color w:val="auto"/>
          <w:sz w:val="24"/>
          <w:szCs w:val="24"/>
          <w:lang w:val="en-US" w:eastAsia="zh-CN"/>
        </w:rPr>
        <w:t>甲乙双方</w:t>
      </w:r>
      <w:r>
        <w:rPr>
          <w:rFonts w:hint="eastAsia" w:ascii="宋体" w:hAnsi="宋体" w:eastAsia="宋体" w:cs="宋体"/>
          <w:b w:val="0"/>
          <w:bCs/>
          <w:color w:val="auto"/>
          <w:sz w:val="24"/>
          <w:szCs w:val="24"/>
        </w:rPr>
        <w:t>责任造成的爆炸、火灾等不可抗力；</w:t>
      </w:r>
    </w:p>
    <w:p w14:paraId="38E72477">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2.3.2</w:t>
      </w:r>
      <w:r>
        <w:rPr>
          <w:rFonts w:hint="eastAsia" w:cs="宋体"/>
          <w:b w:val="0"/>
          <w:bCs/>
          <w:color w:val="auto"/>
          <w:sz w:val="24"/>
          <w:szCs w:val="24"/>
          <w:lang w:eastAsia="zh-CN"/>
        </w:rPr>
        <w:t>、</w:t>
      </w:r>
      <w:r>
        <w:rPr>
          <w:rFonts w:hint="eastAsia" w:ascii="宋体" w:hAnsi="宋体" w:eastAsia="宋体" w:cs="宋体"/>
          <w:b w:val="0"/>
          <w:bCs/>
          <w:color w:val="auto"/>
          <w:sz w:val="24"/>
          <w:szCs w:val="24"/>
          <w:lang w:val="en-US" w:eastAsia="zh-CN"/>
        </w:rPr>
        <w:t>乙方</w:t>
      </w:r>
      <w:r>
        <w:rPr>
          <w:rFonts w:hint="eastAsia" w:ascii="宋体" w:hAnsi="宋体" w:eastAsia="宋体" w:cs="宋体"/>
          <w:b w:val="0"/>
          <w:bCs/>
          <w:color w:val="auto"/>
          <w:sz w:val="24"/>
          <w:szCs w:val="24"/>
        </w:rPr>
        <w:t>以书面形式提出申请，但仍未能从</w:t>
      </w:r>
      <w:r>
        <w:rPr>
          <w:rFonts w:hint="eastAsia" w:ascii="宋体" w:hAnsi="宋体" w:eastAsia="宋体" w:cs="宋体"/>
          <w:b w:val="0"/>
          <w:bCs/>
          <w:color w:val="auto"/>
          <w:sz w:val="24"/>
          <w:szCs w:val="24"/>
          <w:lang w:val="en-US" w:eastAsia="zh-CN"/>
        </w:rPr>
        <w:t>甲</w:t>
      </w:r>
      <w:r>
        <w:rPr>
          <w:rFonts w:hint="eastAsia" w:ascii="宋体" w:hAnsi="宋体" w:eastAsia="宋体" w:cs="宋体"/>
          <w:b w:val="0"/>
          <w:bCs/>
          <w:color w:val="auto"/>
          <w:sz w:val="24"/>
          <w:szCs w:val="24"/>
        </w:rPr>
        <w:t>方获得施工批示、图纸等，致使施工不能正常进行的；</w:t>
      </w:r>
    </w:p>
    <w:p w14:paraId="5AB4B98F">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2.3.3</w:t>
      </w:r>
      <w:r>
        <w:rPr>
          <w:rFonts w:hint="eastAsia" w:cs="宋体"/>
          <w:b w:val="0"/>
          <w:bCs/>
          <w:color w:val="auto"/>
          <w:sz w:val="24"/>
          <w:szCs w:val="24"/>
          <w:lang w:eastAsia="zh-CN"/>
        </w:rPr>
        <w:t>、</w:t>
      </w:r>
      <w:r>
        <w:rPr>
          <w:rFonts w:hint="eastAsia" w:ascii="宋体" w:hAnsi="宋体" w:eastAsia="宋体" w:cs="宋体"/>
          <w:b w:val="0"/>
          <w:bCs/>
          <w:color w:val="auto"/>
          <w:sz w:val="24"/>
          <w:szCs w:val="24"/>
          <w:lang w:val="en-US" w:eastAsia="zh-CN"/>
        </w:rPr>
        <w:t>甲方</w:t>
      </w:r>
      <w:r>
        <w:rPr>
          <w:rFonts w:hint="eastAsia" w:ascii="宋体" w:hAnsi="宋体" w:eastAsia="宋体" w:cs="宋体"/>
          <w:b w:val="0"/>
          <w:bCs/>
          <w:color w:val="auto"/>
          <w:sz w:val="24"/>
          <w:szCs w:val="24"/>
        </w:rPr>
        <w:t>同意工期顺延的其他情况。</w:t>
      </w:r>
    </w:p>
    <w:p w14:paraId="320C47BF">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2.4</w:t>
      </w:r>
      <w:r>
        <w:rPr>
          <w:rFonts w:hint="eastAsia" w:cs="宋体"/>
          <w:b w:val="0"/>
          <w:bCs/>
          <w:color w:val="auto"/>
          <w:sz w:val="24"/>
          <w:szCs w:val="24"/>
          <w:lang w:eastAsia="zh-CN"/>
        </w:rPr>
        <w:t>、</w:t>
      </w:r>
      <w:r>
        <w:rPr>
          <w:rFonts w:hint="eastAsia" w:ascii="宋体" w:hAnsi="宋体" w:eastAsia="宋体" w:cs="宋体"/>
          <w:b w:val="0"/>
          <w:bCs/>
          <w:color w:val="auto"/>
          <w:sz w:val="24"/>
          <w:szCs w:val="24"/>
        </w:rPr>
        <w:t>若</w:t>
      </w:r>
      <w:r>
        <w:rPr>
          <w:rFonts w:hint="eastAsia" w:ascii="宋体" w:hAnsi="宋体" w:eastAsia="宋体" w:cs="宋体"/>
          <w:b w:val="0"/>
          <w:bCs/>
          <w:color w:val="auto"/>
          <w:sz w:val="24"/>
          <w:szCs w:val="24"/>
          <w:lang w:val="en-US" w:eastAsia="zh-CN"/>
        </w:rPr>
        <w:t>乙方</w:t>
      </w:r>
      <w:r>
        <w:rPr>
          <w:rFonts w:hint="eastAsia" w:ascii="宋体" w:hAnsi="宋体" w:eastAsia="宋体" w:cs="宋体"/>
          <w:b w:val="0"/>
          <w:bCs/>
          <w:color w:val="auto"/>
          <w:sz w:val="24"/>
          <w:szCs w:val="24"/>
        </w:rPr>
        <w:t>无故未按</w:t>
      </w:r>
      <w:r>
        <w:rPr>
          <w:rFonts w:hint="eastAsia" w:eastAsia="宋体" w:cs="宋体"/>
          <w:b w:val="0"/>
          <w:bCs/>
          <w:color w:val="auto"/>
          <w:sz w:val="24"/>
          <w:szCs w:val="24"/>
          <w:lang w:eastAsia="zh-CN"/>
        </w:rPr>
        <w:t>节点</w:t>
      </w:r>
      <w:r>
        <w:rPr>
          <w:rFonts w:hint="eastAsia" w:ascii="宋体" w:hAnsi="宋体" w:eastAsia="宋体" w:cs="宋体"/>
          <w:b w:val="0"/>
          <w:bCs/>
          <w:color w:val="auto"/>
          <w:sz w:val="24"/>
          <w:szCs w:val="24"/>
        </w:rPr>
        <w:t>工期完工，延迟5日内（包含5日），每天扣违约金5000元；延迟5日以上15日以下（包含15日），每天扣违约金10000元；延长15日以上30日以下（包含30日），每天扣违约金20000元；延长超过30日，</w:t>
      </w:r>
      <w:r>
        <w:rPr>
          <w:rFonts w:hint="eastAsia" w:ascii="宋体" w:hAnsi="宋体" w:eastAsia="宋体" w:cs="宋体"/>
          <w:b w:val="0"/>
          <w:bCs/>
          <w:color w:val="auto"/>
          <w:sz w:val="24"/>
          <w:szCs w:val="24"/>
          <w:lang w:val="en-US" w:eastAsia="zh-CN"/>
        </w:rPr>
        <w:t>甲方</w:t>
      </w:r>
      <w:r>
        <w:rPr>
          <w:rFonts w:hint="eastAsia" w:ascii="宋体" w:hAnsi="宋体" w:eastAsia="宋体" w:cs="宋体"/>
          <w:b w:val="0"/>
          <w:bCs/>
          <w:color w:val="auto"/>
          <w:sz w:val="24"/>
          <w:szCs w:val="24"/>
        </w:rPr>
        <w:t>有权解除与</w:t>
      </w:r>
      <w:r>
        <w:rPr>
          <w:rFonts w:hint="eastAsia" w:ascii="宋体" w:hAnsi="宋体" w:eastAsia="宋体" w:cs="宋体"/>
          <w:b w:val="0"/>
          <w:bCs/>
          <w:color w:val="auto"/>
          <w:sz w:val="24"/>
          <w:szCs w:val="24"/>
          <w:lang w:val="en-US" w:eastAsia="zh-CN"/>
        </w:rPr>
        <w:t>乙方</w:t>
      </w:r>
      <w:r>
        <w:rPr>
          <w:rFonts w:hint="eastAsia" w:ascii="宋体" w:hAnsi="宋体" w:eastAsia="宋体" w:cs="宋体"/>
          <w:b w:val="0"/>
          <w:bCs/>
          <w:color w:val="auto"/>
          <w:sz w:val="24"/>
          <w:szCs w:val="24"/>
        </w:rPr>
        <w:t>签订的合同。</w:t>
      </w:r>
    </w:p>
    <w:p w14:paraId="0FAE3FA1">
      <w:pPr>
        <w:keepNext w:val="0"/>
        <w:keepLines w:val="0"/>
        <w:pageBreakBefore w:val="0"/>
        <w:tabs>
          <w:tab w:val="left" w:pos="555"/>
        </w:tabs>
        <w:kinsoku/>
        <w:wordWrap/>
        <w:overflowPunct/>
        <w:topLinePunct w:val="0"/>
        <w:autoSpaceDE/>
        <w:autoSpaceDN/>
        <w:bidi w:val="0"/>
        <w:adjustRightInd/>
        <w:snapToGrid/>
        <w:spacing w:line="360" w:lineRule="auto"/>
        <w:ind w:firstLine="482" w:firstLineChars="200"/>
        <w:jc w:val="both"/>
        <w:textAlignment w:val="baseline"/>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3</w:t>
      </w:r>
      <w:r>
        <w:rPr>
          <w:rFonts w:hint="eastAsia" w:ascii="宋体" w:hAnsi="宋体" w:eastAsia="宋体" w:cs="宋体"/>
          <w:b/>
          <w:bCs w:val="0"/>
          <w:color w:val="auto"/>
          <w:sz w:val="24"/>
          <w:szCs w:val="24"/>
          <w:lang w:eastAsia="zh-CN"/>
        </w:rPr>
        <w:t>、</w:t>
      </w:r>
      <w:r>
        <w:rPr>
          <w:rFonts w:hint="eastAsia" w:ascii="宋体" w:hAnsi="宋体" w:eastAsia="宋体" w:cs="宋体"/>
          <w:b/>
          <w:bCs w:val="0"/>
          <w:color w:val="auto"/>
          <w:sz w:val="24"/>
          <w:szCs w:val="24"/>
        </w:rPr>
        <w:t>安全生产要求</w:t>
      </w:r>
    </w:p>
    <w:p w14:paraId="471416B2">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3.1、坚持“安全第一、预防为主、综合治理”安全生产方针，必须做到无重伤以上事故,无重大机械伤害事故，无食物中毒事故，无火警事故。</w:t>
      </w:r>
    </w:p>
    <w:p w14:paraId="778645C9">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3.2、乙方应根据国家关于安全生产的有关规定和要求，严格执行《安全生产法》、《建筑法》、《建设工程安全生产管理条例》、《中华人民共和国道路交通管理条例》及甲方的相关管理制度，建立健全《安全生产管理体系》和《安全生产责任制》。</w:t>
      </w:r>
    </w:p>
    <w:p w14:paraId="45464737">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3.3、特殊工种操作人员及各工种操作人员须经有关部门培训后，必须持证上岗。</w:t>
      </w:r>
    </w:p>
    <w:p w14:paraId="396D1936">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3.4、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5A830D23">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3.5、认真贯彻“预防为主、防消结合”的工作方针。严格执行《</w:t>
      </w:r>
      <w:r>
        <w:rPr>
          <w:rFonts w:hint="eastAsia" w:ascii="宋体" w:hAnsi="宋体" w:eastAsia="宋体" w:cs="宋体"/>
          <w:b w:val="0"/>
          <w:color w:val="auto"/>
          <w:sz w:val="24"/>
          <w:szCs w:val="24"/>
          <w:highlight w:val="none"/>
          <w:lang w:val="en-US" w:eastAsia="zh-CN"/>
        </w:rPr>
        <w:fldChar w:fldCharType="begin"/>
      </w:r>
      <w:r>
        <w:rPr>
          <w:rFonts w:hint="eastAsia" w:ascii="宋体" w:hAnsi="宋体" w:eastAsia="宋体" w:cs="宋体"/>
          <w:b w:val="0"/>
          <w:color w:val="auto"/>
          <w:sz w:val="24"/>
          <w:szCs w:val="24"/>
          <w:highlight w:val="none"/>
          <w:lang w:val="en-US" w:eastAsia="zh-CN"/>
        </w:rPr>
        <w:instrText xml:space="preserve"> HYPERLINK "https://zhidao.baidu.com/search?word=%E5%BB%BA%E7%AD%91%E6%96%BD%E5%B7%A5%E5%AE%89%E5%85%A8%E6%A3%80%E6%9F%A5%E6%A0%87%E5%87%86&amp;fr=iknow_pc_qb_highlight" </w:instrText>
      </w:r>
      <w:r>
        <w:rPr>
          <w:rFonts w:hint="eastAsia" w:ascii="宋体" w:hAnsi="宋体" w:eastAsia="宋体" w:cs="宋体"/>
          <w:b w:val="0"/>
          <w:color w:val="auto"/>
          <w:sz w:val="24"/>
          <w:szCs w:val="24"/>
          <w:highlight w:val="none"/>
          <w:lang w:val="en-US" w:eastAsia="zh-CN"/>
        </w:rPr>
        <w:fldChar w:fldCharType="separate"/>
      </w:r>
      <w:r>
        <w:rPr>
          <w:rFonts w:hint="eastAsia" w:ascii="宋体" w:hAnsi="宋体" w:eastAsia="宋体" w:cs="宋体"/>
          <w:b w:val="0"/>
          <w:color w:val="auto"/>
          <w:sz w:val="24"/>
          <w:szCs w:val="24"/>
          <w:highlight w:val="none"/>
          <w:lang w:val="en-US" w:eastAsia="zh-CN"/>
        </w:rPr>
        <w:t>建筑施工安全检查标准</w:t>
      </w:r>
      <w:r>
        <w:rPr>
          <w:rFonts w:hint="eastAsia" w:ascii="宋体" w:hAnsi="宋体" w:eastAsia="宋体" w:cs="宋体"/>
          <w:b w:val="0"/>
          <w:color w:val="auto"/>
          <w:sz w:val="24"/>
          <w:szCs w:val="24"/>
          <w:highlight w:val="none"/>
          <w:lang w:val="en-US" w:eastAsia="zh-CN"/>
        </w:rPr>
        <w:fldChar w:fldCharType="end"/>
      </w:r>
      <w:r>
        <w:rPr>
          <w:rFonts w:hint="eastAsia" w:ascii="宋体" w:hAnsi="宋体" w:eastAsia="宋体" w:cs="宋体"/>
          <w:b w:val="0"/>
          <w:color w:val="auto"/>
          <w:sz w:val="24"/>
          <w:szCs w:val="24"/>
          <w:highlight w:val="none"/>
          <w:lang w:val="en-US" w:eastAsia="zh-CN"/>
        </w:rPr>
        <w:t>》、《施工现场临时用电安全技术规范》、《建筑施工</w:t>
      </w:r>
      <w:r>
        <w:rPr>
          <w:rFonts w:hint="default" w:ascii="宋体" w:hAnsi="宋体" w:eastAsia="宋体" w:cs="宋体"/>
          <w:b w:val="0"/>
          <w:color w:val="auto"/>
          <w:sz w:val="24"/>
          <w:szCs w:val="24"/>
          <w:highlight w:val="none"/>
          <w:lang w:val="en-US" w:eastAsia="zh-CN"/>
        </w:rPr>
        <w:t>高处作业安全技术规范</w:t>
      </w:r>
      <w:r>
        <w:rPr>
          <w:rFonts w:hint="eastAsia" w:ascii="宋体" w:hAnsi="宋体" w:eastAsia="宋体" w:cs="宋体"/>
          <w:b w:val="0"/>
          <w:color w:val="auto"/>
          <w:sz w:val="24"/>
          <w:szCs w:val="24"/>
          <w:highlight w:val="none"/>
          <w:lang w:val="en-US" w:eastAsia="zh-CN"/>
        </w:rPr>
        <w:t>》和《建筑施工现场安全生产管理规程》等相关规范要求，建立防火、保卫制度，落实责任、规范施工，保证安全。</w:t>
      </w:r>
    </w:p>
    <w:p w14:paraId="4DA7C0EB">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3.6、禁止在施工中违章指挥和违章作业。对可能影响人身安全的作业程序、作业条件、要提出改进意见，有权对违章指挥进行检举和控告。</w:t>
      </w:r>
    </w:p>
    <w:p w14:paraId="72EF105E">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3.7、乙方驾驶人员必须持证上岗，严格执行《平安技术操作规程》进行施工，不准违章作业，不得擅自离开工作岗位，不准将车辆交给非本车操作人员操作，工作时，思想集中，严禁酒后操机作业，确保安全。</w:t>
      </w:r>
    </w:p>
    <w:p w14:paraId="0E66BC09">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3.8、在路上会车时应减速慢行，施工便道上、村庄路上严禁超车。行驶时发觉前方路上有状况严禁抢道行驶，先等一会，严禁私自离开车辆，前方避让后在通行，如时间较长应下车查看，在保证可以平安通过后在前行。</w:t>
      </w:r>
    </w:p>
    <w:p w14:paraId="2D48A6C1">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3.9、行驶在施工便道时、现场作业时，应留意上空电线，防止电击伤人，施工现场在倒车回转车辆必需有人看管指挥，有足够的照明，司机应把门窗打开能够听到现场指挥信号，倒车没肯定把握头应探出门窗有足够视线下方可倒车回转。 </w:t>
      </w:r>
    </w:p>
    <w:p w14:paraId="21E0EC7B">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3.10、车辆的操作驾驶人员，必需在进场前车辆的技术状态、平安设施等进行平安检查；车辆进入施工现场前，应查明行驶线路上便道、承载力量和路况，确保车辆的平安通过；察看施工现场作业点是否有足够的工作平台，是否现场回转、倒车受限，车辆在施工现场停放时，必需留意选择好停放地点，关好驾驶室，有驻车制动装置的要拉好，坡道上停车时，要打好掩木，夜间作业时照明系统要完好；作业完毕退场后进行例行保养，消退事故隐患，保持良好的技术状态。 </w:t>
      </w:r>
    </w:p>
    <w:p w14:paraId="653A7BE4">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3.11、车辆的操作驾驶人员必需接受项目的各项平安生产训练。 </w:t>
      </w:r>
    </w:p>
    <w:p w14:paraId="371097BA">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3.12、驾驶操作人员必需对该设备的使用操作与修理保养，坚持每日例行检查与定期保养并做好记录。确保机械平安、完好的运转。 </w:t>
      </w:r>
    </w:p>
    <w:p w14:paraId="00DC8D64">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3.13、严禁开私自改装车辆进行土石方运输。 </w:t>
      </w:r>
    </w:p>
    <w:p w14:paraId="3BFE9752">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 xml:space="preserve">3.14、涉及乙方违反国家、地市、企业及项目相关安全要求的行为，甲方有权按照公司制度给予相应处罚，费用由乙方直接缴纳现金或满足甲方财务要求的方式而无需乙方签字确认。 </w:t>
      </w:r>
    </w:p>
    <w:p w14:paraId="6EC30793">
      <w:pPr>
        <w:keepNext w:val="0"/>
        <w:keepLines w:val="0"/>
        <w:pageBreakBefore w:val="0"/>
        <w:tabs>
          <w:tab w:val="left" w:pos="555"/>
        </w:tabs>
        <w:kinsoku/>
        <w:wordWrap/>
        <w:overflowPunct/>
        <w:topLinePunct w:val="0"/>
        <w:autoSpaceDE/>
        <w:autoSpaceDN/>
        <w:bidi w:val="0"/>
        <w:adjustRightInd/>
        <w:snapToGrid/>
        <w:spacing w:line="360" w:lineRule="auto"/>
        <w:ind w:firstLine="482" w:firstLineChars="200"/>
        <w:jc w:val="both"/>
        <w:textAlignment w:val="baseline"/>
        <w:rPr>
          <w:rFonts w:hint="eastAsia" w:ascii="宋体" w:hAnsi="宋体" w:eastAsia="宋体" w:cs="宋体"/>
          <w:b/>
          <w:color w:val="auto"/>
          <w:sz w:val="24"/>
          <w:szCs w:val="24"/>
          <w:lang w:eastAsia="zh-CN"/>
        </w:rPr>
      </w:pPr>
      <w:r>
        <w:rPr>
          <w:rFonts w:hint="eastAsia" w:ascii="宋体" w:hAnsi="宋体" w:eastAsia="宋体" w:cs="宋体"/>
          <w:b/>
          <w:color w:val="auto"/>
          <w:sz w:val="24"/>
          <w:szCs w:val="24"/>
        </w:rPr>
        <w:t>4</w:t>
      </w:r>
      <w:r>
        <w:rPr>
          <w:rFonts w:hint="eastAsia" w:ascii="宋体" w:hAnsi="宋体" w:eastAsia="宋体" w:cs="宋体"/>
          <w:b/>
          <w:color w:val="auto"/>
          <w:sz w:val="24"/>
          <w:szCs w:val="24"/>
          <w:lang w:eastAsia="zh-CN"/>
        </w:rPr>
        <w:t>、</w:t>
      </w:r>
      <w:r>
        <w:rPr>
          <w:rFonts w:hint="eastAsia" w:ascii="宋体" w:hAnsi="宋体" w:eastAsia="宋体" w:cs="宋体"/>
          <w:b/>
          <w:color w:val="auto"/>
          <w:sz w:val="24"/>
          <w:szCs w:val="24"/>
        </w:rPr>
        <w:t>重大伤亡及其他安全事故处理</w:t>
      </w:r>
    </w:p>
    <w:p w14:paraId="09B2F688">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highlight w:val="none"/>
          <w:lang w:val="en-US" w:eastAsia="zh-CN"/>
        </w:rPr>
      </w:pPr>
      <w:r>
        <w:rPr>
          <w:rFonts w:hint="eastAsia" w:ascii="宋体" w:hAnsi="宋体" w:eastAsia="宋体" w:cs="宋体"/>
          <w:b w:val="0"/>
          <w:color w:val="auto"/>
          <w:sz w:val="24"/>
          <w:szCs w:val="24"/>
          <w:highlight w:val="none"/>
          <w:lang w:val="en-US" w:eastAsia="zh-CN"/>
        </w:rPr>
        <w:t>4.1、发生重大伤亡及其他安全事故，甲乙双方应采取紧急措施防止事态扩大并全力组织抢救伤者，保护事故现场，如因抢救伤者必须移动现场设备，必须做出文字及影像记录。</w:t>
      </w:r>
    </w:p>
    <w:p w14:paraId="53D3CEAA">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rPr>
      </w:pPr>
      <w:r>
        <w:rPr>
          <w:rFonts w:hint="eastAsia" w:ascii="宋体" w:hAnsi="宋体" w:eastAsia="宋体" w:cs="宋体"/>
          <w:b w:val="0"/>
          <w:color w:val="auto"/>
          <w:sz w:val="24"/>
          <w:szCs w:val="24"/>
          <w:highlight w:val="none"/>
          <w:lang w:val="en-US" w:eastAsia="zh-CN"/>
        </w:rPr>
        <w:t>4.2、</w:t>
      </w:r>
      <w:r>
        <w:rPr>
          <w:rFonts w:hint="eastAsia" w:ascii="宋体" w:hAnsi="宋体" w:cs="宋体"/>
          <w:color w:val="000000" w:themeColor="text1"/>
          <w:sz w:val="24"/>
          <w:szCs w:val="24"/>
          <w:highlight w:val="none"/>
          <w:lang w:val="en-US" w:eastAsia="zh-CN"/>
          <w14:textFill>
            <w14:solidFill>
              <w14:schemeClr w14:val="tx1"/>
            </w14:solidFill>
          </w14:textFill>
        </w:rPr>
        <w:t>招标人有权对投标人的安全隐患提出整改意见；投标人未及时整改的，招标人有权自行或委托他人整改，发生的费用由投标人承担。在九龙文化陵园工地内施工过程中违反有关规定而发生重大安全事故造成人员伤亡、机械和财产损失等由投标人承担主要责任，并承担所有95%的损失，招标人承担连带责任，并承担5%的损失。在九龙文化陵园工地外发生的任何事故与招标人无关。在招标人与投标人对事故责任认定有争议时，按政府有关部门的认定处理</w:t>
      </w:r>
      <w:r>
        <w:rPr>
          <w:rFonts w:hint="eastAsia" w:ascii="宋体" w:hAnsi="宋体" w:eastAsia="宋体" w:cs="宋体"/>
          <w:b w:val="0"/>
          <w:color w:val="auto"/>
          <w:sz w:val="24"/>
          <w:szCs w:val="24"/>
          <w:highlight w:val="none"/>
          <w:lang w:val="en-US" w:eastAsia="zh-CN"/>
        </w:rPr>
        <w:t>。</w:t>
      </w:r>
    </w:p>
    <w:p w14:paraId="29AC3F65">
      <w:pPr>
        <w:keepNext w:val="0"/>
        <w:keepLines w:val="0"/>
        <w:pageBreakBefore w:val="0"/>
        <w:tabs>
          <w:tab w:val="left" w:pos="555"/>
        </w:tabs>
        <w:kinsoku/>
        <w:wordWrap/>
        <w:overflowPunct/>
        <w:topLinePunct w:val="0"/>
        <w:autoSpaceDE/>
        <w:autoSpaceDN/>
        <w:bidi w:val="0"/>
        <w:adjustRightInd/>
        <w:snapToGrid/>
        <w:spacing w:line="360" w:lineRule="auto"/>
        <w:ind w:firstLine="482" w:firstLineChars="200"/>
        <w:jc w:val="both"/>
        <w:textAlignment w:val="baseline"/>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val="en-US" w:eastAsia="zh-CN"/>
        </w:rPr>
        <w:t>5、</w:t>
      </w:r>
      <w:r>
        <w:rPr>
          <w:rFonts w:hint="eastAsia" w:ascii="宋体" w:hAnsi="宋体" w:eastAsia="宋体" w:cs="宋体"/>
          <w:b/>
          <w:bCs/>
          <w:color w:val="auto"/>
          <w:sz w:val="24"/>
          <w:szCs w:val="24"/>
        </w:rPr>
        <w:t>其他要求</w:t>
      </w:r>
      <w:r>
        <w:rPr>
          <w:rFonts w:hint="eastAsia" w:ascii="宋体" w:hAnsi="宋体" w:eastAsia="宋体" w:cs="宋体"/>
          <w:b/>
          <w:bCs/>
          <w:color w:val="auto"/>
          <w:sz w:val="24"/>
          <w:szCs w:val="24"/>
          <w:lang w:eastAsia="zh-CN"/>
        </w:rPr>
        <w:t>：</w:t>
      </w:r>
    </w:p>
    <w:p w14:paraId="3EA63EB1">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eastAsia="zh-CN"/>
        </w:rPr>
      </w:pPr>
      <w:r>
        <w:rPr>
          <w:rFonts w:hint="eastAsia" w:ascii="宋体" w:hAnsi="宋体" w:eastAsia="宋体" w:cs="宋体"/>
          <w:b w:val="0"/>
          <w:color w:val="auto"/>
          <w:sz w:val="24"/>
          <w:szCs w:val="24"/>
        </w:rPr>
        <w:t>5.</w:t>
      </w:r>
      <w:r>
        <w:rPr>
          <w:rFonts w:hint="eastAsia" w:ascii="宋体" w:hAnsi="宋体" w:eastAsia="宋体" w:cs="宋体"/>
          <w:b w:val="0"/>
          <w:color w:val="auto"/>
          <w:sz w:val="24"/>
          <w:szCs w:val="24"/>
          <w:lang w:val="en-US" w:eastAsia="zh-CN"/>
        </w:rPr>
        <w:t>1</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lang w:val="en-US" w:eastAsia="zh-CN"/>
        </w:rPr>
        <w:t>乙方</w:t>
      </w:r>
      <w:r>
        <w:rPr>
          <w:rFonts w:hint="eastAsia" w:ascii="宋体" w:hAnsi="宋体" w:eastAsia="宋体" w:cs="宋体"/>
          <w:b w:val="0"/>
          <w:color w:val="auto"/>
          <w:sz w:val="24"/>
          <w:szCs w:val="24"/>
        </w:rPr>
        <w:t>应服从</w:t>
      </w:r>
      <w:r>
        <w:rPr>
          <w:rFonts w:hint="eastAsia" w:ascii="宋体" w:hAnsi="宋体" w:eastAsia="宋体" w:cs="宋体"/>
          <w:b w:val="0"/>
          <w:color w:val="auto"/>
          <w:sz w:val="24"/>
          <w:szCs w:val="24"/>
          <w:lang w:val="en-US" w:eastAsia="zh-CN"/>
        </w:rPr>
        <w:t>甲方</w:t>
      </w:r>
      <w:r>
        <w:rPr>
          <w:rFonts w:hint="eastAsia" w:ascii="宋体" w:hAnsi="宋体" w:eastAsia="宋体" w:cs="宋体"/>
          <w:b w:val="0"/>
          <w:color w:val="auto"/>
          <w:sz w:val="24"/>
          <w:szCs w:val="24"/>
        </w:rPr>
        <w:t>项目经理部的安排、指挥、调配。</w:t>
      </w:r>
      <w:r>
        <w:rPr>
          <w:rFonts w:hint="eastAsia" w:ascii="宋体" w:hAnsi="宋体" w:eastAsia="宋体" w:cs="宋体"/>
          <w:b w:val="0"/>
          <w:color w:val="auto"/>
          <w:sz w:val="24"/>
          <w:szCs w:val="24"/>
          <w:lang w:val="en-US" w:eastAsia="zh-CN"/>
        </w:rPr>
        <w:t>乙方</w:t>
      </w:r>
      <w:r>
        <w:rPr>
          <w:rFonts w:hint="eastAsia" w:ascii="宋体" w:hAnsi="宋体" w:eastAsia="宋体" w:cs="宋体"/>
          <w:b w:val="0"/>
          <w:color w:val="auto"/>
          <w:sz w:val="24"/>
          <w:szCs w:val="24"/>
        </w:rPr>
        <w:t>应按</w:t>
      </w:r>
      <w:r>
        <w:rPr>
          <w:rFonts w:hint="eastAsia" w:ascii="宋体" w:hAnsi="宋体" w:eastAsia="宋体" w:cs="宋体"/>
          <w:b w:val="0"/>
          <w:color w:val="auto"/>
          <w:sz w:val="24"/>
          <w:szCs w:val="24"/>
          <w:lang w:val="en-US" w:eastAsia="zh-CN"/>
        </w:rPr>
        <w:t>甲方</w:t>
      </w:r>
      <w:r>
        <w:rPr>
          <w:rFonts w:hint="eastAsia" w:ascii="宋体" w:hAnsi="宋体" w:eastAsia="宋体" w:cs="宋体"/>
          <w:b w:val="0"/>
          <w:color w:val="auto"/>
          <w:sz w:val="24"/>
          <w:szCs w:val="24"/>
        </w:rPr>
        <w:t>的管理要求，配置项目现场管理人员，特殊工种作业人员应持证上岗，未经</w:t>
      </w:r>
      <w:r>
        <w:rPr>
          <w:rFonts w:hint="eastAsia" w:ascii="宋体" w:hAnsi="宋体" w:eastAsia="宋体" w:cs="宋体"/>
          <w:b w:val="0"/>
          <w:color w:val="auto"/>
          <w:sz w:val="24"/>
          <w:szCs w:val="24"/>
          <w:lang w:val="en-US" w:eastAsia="zh-CN"/>
        </w:rPr>
        <w:t>甲方</w:t>
      </w:r>
      <w:r>
        <w:rPr>
          <w:rFonts w:hint="eastAsia" w:ascii="宋体" w:hAnsi="宋体" w:eastAsia="宋体" w:cs="宋体"/>
          <w:b w:val="0"/>
          <w:color w:val="auto"/>
          <w:sz w:val="24"/>
          <w:szCs w:val="24"/>
        </w:rPr>
        <w:t>项目部同意不得中途更换现场管理人员</w:t>
      </w:r>
      <w:r>
        <w:rPr>
          <w:rFonts w:hint="eastAsia" w:ascii="宋体" w:hAnsi="宋体" w:eastAsia="宋体" w:cs="宋体"/>
          <w:b w:val="0"/>
          <w:color w:val="auto"/>
          <w:sz w:val="24"/>
          <w:szCs w:val="24"/>
          <w:lang w:eastAsia="zh-CN"/>
        </w:rPr>
        <w:t>。</w:t>
      </w:r>
    </w:p>
    <w:p w14:paraId="17C7FF99">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eastAsia="zh-CN"/>
        </w:rPr>
      </w:pPr>
      <w:r>
        <w:rPr>
          <w:rFonts w:hint="eastAsia" w:ascii="宋体" w:hAnsi="宋体" w:eastAsia="宋体" w:cs="宋体"/>
          <w:b w:val="0"/>
          <w:color w:val="auto"/>
          <w:sz w:val="24"/>
          <w:szCs w:val="24"/>
        </w:rPr>
        <w:t>5.</w:t>
      </w:r>
      <w:r>
        <w:rPr>
          <w:rFonts w:hint="eastAsia" w:ascii="宋体" w:hAnsi="宋体" w:eastAsia="宋体" w:cs="宋体"/>
          <w:b w:val="0"/>
          <w:color w:val="auto"/>
          <w:sz w:val="24"/>
          <w:szCs w:val="24"/>
          <w:lang w:val="en-US" w:eastAsia="zh-CN"/>
        </w:rPr>
        <w:t>2</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lang w:val="en-US" w:eastAsia="zh-CN"/>
        </w:rPr>
        <w:t>乙方</w:t>
      </w:r>
      <w:r>
        <w:rPr>
          <w:rFonts w:hint="eastAsia" w:ascii="宋体" w:hAnsi="宋体" w:eastAsia="宋体" w:cs="宋体"/>
          <w:b w:val="0"/>
          <w:color w:val="auto"/>
          <w:sz w:val="24"/>
          <w:szCs w:val="24"/>
        </w:rPr>
        <w:t>应保证按</w:t>
      </w:r>
      <w:r>
        <w:rPr>
          <w:rFonts w:hint="eastAsia" w:ascii="宋体" w:hAnsi="宋体" w:eastAsia="宋体" w:cs="宋体"/>
          <w:b w:val="0"/>
          <w:color w:val="auto"/>
          <w:sz w:val="24"/>
          <w:szCs w:val="24"/>
          <w:lang w:val="en-US" w:eastAsia="zh-CN"/>
        </w:rPr>
        <w:t>甲方</w:t>
      </w:r>
      <w:r>
        <w:rPr>
          <w:rFonts w:hint="eastAsia" w:ascii="宋体" w:hAnsi="宋体" w:eastAsia="宋体" w:cs="宋体"/>
          <w:b w:val="0"/>
          <w:color w:val="auto"/>
          <w:sz w:val="24"/>
          <w:szCs w:val="24"/>
        </w:rPr>
        <w:t>审批的安全技术措施贯彻执行，且具有完成</w:t>
      </w:r>
      <w:r>
        <w:rPr>
          <w:rFonts w:hint="eastAsia" w:ascii="宋体" w:hAnsi="宋体" w:eastAsia="宋体" w:cs="宋体"/>
          <w:b w:val="0"/>
          <w:color w:val="auto"/>
          <w:sz w:val="24"/>
          <w:szCs w:val="24"/>
          <w:lang w:val="en-US" w:eastAsia="zh-CN"/>
        </w:rPr>
        <w:t>甲方</w:t>
      </w:r>
      <w:r>
        <w:rPr>
          <w:rFonts w:hint="eastAsia" w:ascii="宋体" w:hAnsi="宋体" w:eastAsia="宋体" w:cs="宋体"/>
          <w:b w:val="0"/>
          <w:color w:val="auto"/>
          <w:sz w:val="24"/>
          <w:szCs w:val="24"/>
        </w:rPr>
        <w:t>工程工期、安全、质量、文明施工等计划的能力和措施办法，并且有足够的流动资金给予支持</w:t>
      </w:r>
      <w:r>
        <w:rPr>
          <w:rFonts w:hint="eastAsia" w:ascii="宋体" w:hAnsi="宋体" w:eastAsia="宋体" w:cs="宋体"/>
          <w:b w:val="0"/>
          <w:color w:val="auto"/>
          <w:sz w:val="24"/>
          <w:szCs w:val="24"/>
          <w:lang w:eastAsia="zh-CN"/>
        </w:rPr>
        <w:t>。</w:t>
      </w:r>
    </w:p>
    <w:p w14:paraId="18DD5D82">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color w:val="auto"/>
          <w:sz w:val="24"/>
          <w:szCs w:val="24"/>
          <w:highlight w:val="none"/>
        </w:rPr>
      </w:pPr>
      <w:r>
        <w:rPr>
          <w:rFonts w:hint="eastAsia" w:ascii="宋体" w:hAnsi="宋体" w:eastAsia="宋体" w:cs="宋体"/>
          <w:b w:val="0"/>
          <w:color w:val="auto"/>
          <w:sz w:val="24"/>
          <w:szCs w:val="24"/>
          <w:highlight w:val="none"/>
          <w:lang w:val="en-US" w:eastAsia="zh-CN"/>
        </w:rPr>
        <w:t>5.</w:t>
      </w:r>
      <w:r>
        <w:rPr>
          <w:rFonts w:hint="eastAsia" w:eastAsia="宋体" w:cs="宋体"/>
          <w:b w:val="0"/>
          <w:color w:val="auto"/>
          <w:sz w:val="24"/>
          <w:szCs w:val="24"/>
          <w:highlight w:val="none"/>
          <w:lang w:val="en-US" w:eastAsia="zh-CN"/>
        </w:rPr>
        <w:t>3</w:t>
      </w:r>
      <w:r>
        <w:rPr>
          <w:rFonts w:hint="eastAsia" w:ascii="宋体" w:hAnsi="宋体" w:eastAsia="宋体" w:cs="宋体"/>
          <w:b w:val="0"/>
          <w:color w:val="auto"/>
          <w:sz w:val="24"/>
          <w:szCs w:val="24"/>
          <w:highlight w:val="none"/>
          <w:lang w:val="en-US" w:eastAsia="zh-CN"/>
        </w:rPr>
        <w:t>、</w:t>
      </w:r>
      <w:r>
        <w:rPr>
          <w:rFonts w:hint="eastAsia" w:ascii="宋体" w:hAnsi="宋体" w:eastAsia="宋体" w:cs="宋体"/>
          <w:b w:val="0"/>
          <w:color w:val="auto"/>
          <w:sz w:val="24"/>
          <w:szCs w:val="24"/>
          <w:highlight w:val="none"/>
        </w:rPr>
        <w:t>如因</w:t>
      </w:r>
      <w:r>
        <w:rPr>
          <w:rFonts w:hint="eastAsia" w:ascii="宋体" w:hAnsi="宋体" w:eastAsia="宋体" w:cs="宋体"/>
          <w:b w:val="0"/>
          <w:color w:val="auto"/>
          <w:sz w:val="24"/>
          <w:szCs w:val="24"/>
          <w:highlight w:val="none"/>
          <w:lang w:val="en-US" w:eastAsia="zh-CN"/>
        </w:rPr>
        <w:t>乙方</w:t>
      </w:r>
      <w:r>
        <w:rPr>
          <w:rFonts w:hint="eastAsia" w:ascii="宋体" w:hAnsi="宋体" w:eastAsia="宋体" w:cs="宋体"/>
          <w:b w:val="0"/>
          <w:color w:val="auto"/>
          <w:sz w:val="24"/>
          <w:szCs w:val="24"/>
          <w:highlight w:val="none"/>
        </w:rPr>
        <w:t>原因给</w:t>
      </w:r>
      <w:r>
        <w:rPr>
          <w:rFonts w:hint="eastAsia" w:ascii="宋体" w:hAnsi="宋体" w:eastAsia="宋体" w:cs="宋体"/>
          <w:b w:val="0"/>
          <w:color w:val="auto"/>
          <w:sz w:val="24"/>
          <w:szCs w:val="24"/>
          <w:highlight w:val="none"/>
          <w:lang w:val="en-US" w:eastAsia="zh-CN"/>
        </w:rPr>
        <w:t>甲方</w:t>
      </w:r>
      <w:r>
        <w:rPr>
          <w:rFonts w:hint="eastAsia" w:ascii="宋体" w:hAnsi="宋体" w:eastAsia="宋体" w:cs="宋体"/>
          <w:b w:val="0"/>
          <w:color w:val="auto"/>
          <w:sz w:val="24"/>
          <w:szCs w:val="24"/>
          <w:highlight w:val="none"/>
        </w:rPr>
        <w:t>造成</w:t>
      </w:r>
      <w:r>
        <w:rPr>
          <w:rFonts w:hint="eastAsia" w:ascii="宋体" w:hAnsi="宋体" w:eastAsia="宋体" w:cs="宋体"/>
          <w:b w:val="0"/>
          <w:color w:val="auto"/>
          <w:sz w:val="24"/>
          <w:szCs w:val="24"/>
          <w:highlight w:val="none"/>
          <w:lang w:val="en-US" w:eastAsia="zh-CN"/>
        </w:rPr>
        <w:t>不良</w:t>
      </w:r>
      <w:r>
        <w:rPr>
          <w:rFonts w:hint="eastAsia" w:ascii="宋体" w:hAnsi="宋体" w:eastAsia="宋体" w:cs="宋体"/>
          <w:b w:val="0"/>
          <w:color w:val="auto"/>
          <w:sz w:val="24"/>
          <w:szCs w:val="24"/>
          <w:highlight w:val="none"/>
        </w:rPr>
        <w:t>影响和处罚的，50万元以内损失，按照同等金额从</w:t>
      </w:r>
      <w:r>
        <w:rPr>
          <w:rFonts w:hint="eastAsia" w:ascii="宋体" w:hAnsi="宋体" w:eastAsia="宋体" w:cs="宋体"/>
          <w:b w:val="0"/>
          <w:color w:val="auto"/>
          <w:sz w:val="24"/>
          <w:szCs w:val="24"/>
          <w:highlight w:val="none"/>
          <w:lang w:val="en-US" w:eastAsia="zh-CN"/>
        </w:rPr>
        <w:t>乙方</w:t>
      </w:r>
      <w:r>
        <w:rPr>
          <w:rFonts w:hint="eastAsia" w:ascii="宋体" w:hAnsi="宋体" w:eastAsia="宋体" w:cs="宋体"/>
          <w:b w:val="0"/>
          <w:color w:val="auto"/>
          <w:sz w:val="24"/>
          <w:szCs w:val="24"/>
          <w:highlight w:val="none"/>
        </w:rPr>
        <w:t>的履约保证金中扣除，超出50万元经济损失，全额扣除履约保证金，超出部分从工程款中直接扣除，给</w:t>
      </w:r>
      <w:r>
        <w:rPr>
          <w:rFonts w:hint="eastAsia" w:ascii="宋体" w:hAnsi="宋体" w:eastAsia="宋体" w:cs="宋体"/>
          <w:b w:val="0"/>
          <w:color w:val="auto"/>
          <w:sz w:val="24"/>
          <w:szCs w:val="24"/>
          <w:highlight w:val="none"/>
          <w:lang w:val="en-US" w:eastAsia="zh-CN"/>
        </w:rPr>
        <w:t>甲方</w:t>
      </w:r>
      <w:r>
        <w:rPr>
          <w:rFonts w:hint="eastAsia" w:ascii="宋体" w:hAnsi="宋体" w:eastAsia="宋体" w:cs="宋体"/>
          <w:b w:val="0"/>
          <w:color w:val="auto"/>
          <w:sz w:val="24"/>
          <w:szCs w:val="24"/>
          <w:highlight w:val="none"/>
        </w:rPr>
        <w:t>造成其他恶劣影响的，全额扣除工程款</w:t>
      </w:r>
      <w:r>
        <w:rPr>
          <w:rFonts w:hint="eastAsia" w:ascii="宋体" w:hAnsi="宋体" w:eastAsia="宋体" w:cs="宋体"/>
          <w:b w:val="0"/>
          <w:color w:val="auto"/>
          <w:sz w:val="24"/>
          <w:szCs w:val="24"/>
          <w:highlight w:val="none"/>
          <w:lang w:eastAsia="zh-CN"/>
        </w:rPr>
        <w:t>。</w:t>
      </w:r>
    </w:p>
    <w:p w14:paraId="61E6DA33">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五、</w:t>
      </w:r>
      <w:r>
        <w:rPr>
          <w:rFonts w:hint="eastAsia" w:ascii="宋体" w:hAnsi="宋体" w:eastAsia="宋体" w:cs="宋体"/>
          <w:color w:val="auto"/>
          <w:sz w:val="24"/>
          <w:szCs w:val="24"/>
          <w:highlight w:val="none"/>
        </w:rPr>
        <w:t>工程价款结算及付款方式</w:t>
      </w:r>
    </w:p>
    <w:p w14:paraId="6352ED47">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1、工程款支付，乙方必须向</w:t>
      </w:r>
      <w:r>
        <w:rPr>
          <w:rFonts w:hint="eastAsia" w:cs="宋体"/>
          <w:b w:val="0"/>
          <w:color w:val="auto"/>
          <w:sz w:val="24"/>
          <w:szCs w:val="24"/>
          <w:lang w:val="en-US" w:eastAsia="zh-CN"/>
        </w:rPr>
        <w:t>甲方</w:t>
      </w:r>
      <w:r>
        <w:rPr>
          <w:rFonts w:hint="eastAsia" w:ascii="宋体" w:hAnsi="宋体" w:eastAsia="宋体" w:cs="宋体"/>
          <w:b w:val="0"/>
          <w:color w:val="auto"/>
          <w:sz w:val="24"/>
          <w:szCs w:val="24"/>
          <w:lang w:val="en-US" w:eastAsia="zh-CN"/>
        </w:rPr>
        <w:t>提交合法有效的专用增值税发票，否则，工程款不予支付。</w:t>
      </w:r>
    </w:p>
    <w:p w14:paraId="3E55905C">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2、本工程无预付款,每月25日进行工程形象进度验收，次月25日前支付实际验收完成合格工程量的80%，项目竣工验收完成后3个月支付至审定结算金额的90%，项目竣备完成后60天内支付结算剩余尾款。</w:t>
      </w:r>
    </w:p>
    <w:p w14:paraId="64975406">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default"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3、乙方每月度根据甲方通知报送进度申请，并提供详细工程量计算式及方格网图，以实际施工工程量*合同文件单价进行结算，如部分工程量未施工，不得以此要求提高合同文件单价。</w:t>
      </w:r>
    </w:p>
    <w:p w14:paraId="7AA5124B">
      <w:pPr>
        <w:keepNext w:val="0"/>
        <w:keepLines w:val="0"/>
        <w:pageBreakBefore w:val="0"/>
        <w:kinsoku/>
        <w:wordWrap/>
        <w:overflowPunct/>
        <w:topLinePunct w:val="0"/>
        <w:autoSpaceDE/>
        <w:autoSpaceDN/>
        <w:bidi w:val="0"/>
        <w:spacing w:line="360" w:lineRule="auto"/>
        <w:ind w:firstLine="480"/>
        <w:jc w:val="left"/>
        <w:rPr>
          <w:rFonts w:hint="eastAsia" w:ascii="宋体" w:hAnsi="宋体" w:eastAsia="宋体" w:cs="宋体"/>
          <w:color w:val="auto"/>
          <w:sz w:val="24"/>
          <w:szCs w:val="24"/>
        </w:rPr>
      </w:pPr>
      <w:r>
        <w:rPr>
          <w:rFonts w:hint="eastAsia" w:eastAsia="宋体" w:cs="宋体"/>
          <w:color w:val="auto"/>
          <w:sz w:val="24"/>
          <w:szCs w:val="24"/>
          <w:lang w:val="en-US" w:eastAsia="zh-CN"/>
        </w:rPr>
        <w:t>六</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双方责任</w:t>
      </w:r>
      <w:r>
        <w:rPr>
          <w:rFonts w:hint="eastAsia" w:ascii="宋体" w:hAnsi="宋体" w:eastAsia="宋体" w:cs="宋体"/>
          <w:b w:val="0"/>
          <w:bCs/>
          <w:color w:val="auto"/>
          <w:sz w:val="24"/>
          <w:szCs w:val="24"/>
        </w:rPr>
        <w:t>及义务 </w:t>
      </w:r>
    </w:p>
    <w:p w14:paraId="257F1E88">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rPr>
      </w:pPr>
      <w:r>
        <w:rPr>
          <w:rFonts w:hint="eastAsia" w:ascii="宋体" w:hAnsi="宋体" w:eastAsia="宋体" w:cs="宋体"/>
          <w:b w:val="0"/>
          <w:color w:val="auto"/>
          <w:sz w:val="24"/>
          <w:szCs w:val="24"/>
        </w:rPr>
        <w:t>1</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lang w:val="en-US" w:eastAsia="zh-CN"/>
        </w:rPr>
        <w:t>甲方</w:t>
      </w:r>
      <w:r>
        <w:rPr>
          <w:rFonts w:hint="eastAsia" w:ascii="宋体" w:hAnsi="宋体" w:eastAsia="宋体" w:cs="宋体"/>
          <w:b w:val="0"/>
          <w:color w:val="auto"/>
          <w:sz w:val="24"/>
          <w:szCs w:val="24"/>
        </w:rPr>
        <w:t>职责</w:t>
      </w:r>
    </w:p>
    <w:p w14:paraId="753A8F69">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eastAsia="zh-CN"/>
        </w:rPr>
      </w:pPr>
      <w:r>
        <w:rPr>
          <w:rFonts w:hint="eastAsia" w:ascii="宋体" w:hAnsi="宋体" w:eastAsia="宋体" w:cs="宋体"/>
          <w:b w:val="0"/>
          <w:color w:val="auto"/>
          <w:sz w:val="24"/>
          <w:szCs w:val="24"/>
        </w:rPr>
        <w:t>1.1</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rPr>
        <w:t>负责施工进度、工程质量、安全生产、文明施工等方面的监督与管理</w:t>
      </w:r>
      <w:r>
        <w:rPr>
          <w:rFonts w:hint="eastAsia" w:ascii="宋体" w:hAnsi="宋体" w:eastAsia="宋体" w:cs="宋体"/>
          <w:b w:val="0"/>
          <w:color w:val="auto"/>
          <w:sz w:val="24"/>
          <w:szCs w:val="24"/>
          <w:lang w:eastAsia="zh-CN"/>
        </w:rPr>
        <w:t>。</w:t>
      </w:r>
    </w:p>
    <w:p w14:paraId="50FFFDEE">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eastAsia="zh-CN"/>
        </w:rPr>
      </w:pPr>
      <w:r>
        <w:rPr>
          <w:rFonts w:hint="eastAsia" w:ascii="宋体" w:hAnsi="宋体" w:eastAsia="宋体" w:cs="宋体"/>
          <w:b w:val="0"/>
          <w:color w:val="auto"/>
          <w:sz w:val="24"/>
          <w:szCs w:val="24"/>
        </w:rPr>
        <w:t>1.2</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rPr>
        <w:t>负责提供施工所需图纸（包括技术说明），技术、质量、安全交底、办理签证</w:t>
      </w:r>
      <w:r>
        <w:rPr>
          <w:rFonts w:hint="eastAsia" w:ascii="宋体" w:hAnsi="宋体" w:eastAsia="宋体" w:cs="宋体"/>
          <w:b w:val="0"/>
          <w:color w:val="auto"/>
          <w:sz w:val="24"/>
          <w:szCs w:val="24"/>
          <w:lang w:eastAsia="zh-CN"/>
        </w:rPr>
        <w:t>。</w:t>
      </w:r>
    </w:p>
    <w:p w14:paraId="599A039A">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rPr>
      </w:pPr>
      <w:r>
        <w:rPr>
          <w:rFonts w:hint="eastAsia" w:ascii="宋体" w:hAnsi="宋体" w:eastAsia="宋体" w:cs="宋体"/>
          <w:b w:val="0"/>
          <w:color w:val="auto"/>
          <w:sz w:val="24"/>
          <w:szCs w:val="24"/>
        </w:rPr>
        <w:t>1.3</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rPr>
        <w:t>负责组织工程检查验收和竣工验收。</w:t>
      </w:r>
    </w:p>
    <w:p w14:paraId="30617610">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2、乙方职责</w:t>
      </w:r>
    </w:p>
    <w:p w14:paraId="36ACBC3D">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下述职责包括但不限于：</w:t>
      </w:r>
    </w:p>
    <w:p w14:paraId="346B21F1">
      <w:pPr>
        <w:keepNext w:val="0"/>
        <w:keepLines w:val="0"/>
        <w:pageBreakBefore w:val="0"/>
        <w:tabs>
          <w:tab w:val="left" w:pos="555"/>
        </w:tabs>
        <w:kinsoku/>
        <w:overflowPunct/>
        <w:topLinePunct w:val="0"/>
        <w:autoSpaceDE/>
        <w:autoSpaceDN/>
        <w:bidi w:val="0"/>
        <w:spacing w:line="400" w:lineRule="exact"/>
        <w:ind w:firstLine="480" w:firstLineChars="200"/>
        <w:jc w:val="left"/>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2.1、负责协调交警、路政、环保、城管、渣土办、建设局、建管处及弃土点当地部门等一切相关部门关系及办理手续（如渣土运输证、车辆通行证等）保证运输路线畅通，其费用由</w:t>
      </w:r>
      <w:r>
        <w:rPr>
          <w:rFonts w:hint="eastAsia" w:cs="宋体"/>
          <w:b w:val="0"/>
          <w:color w:val="auto"/>
          <w:sz w:val="24"/>
          <w:szCs w:val="24"/>
          <w:lang w:val="en-US" w:eastAsia="zh-CN"/>
        </w:rPr>
        <w:t>乙方</w:t>
      </w:r>
      <w:r>
        <w:rPr>
          <w:rFonts w:hint="eastAsia" w:ascii="宋体" w:hAnsi="宋体" w:eastAsia="宋体" w:cs="宋体"/>
          <w:b w:val="0"/>
          <w:color w:val="auto"/>
          <w:sz w:val="24"/>
          <w:szCs w:val="24"/>
          <w:lang w:val="en-US" w:eastAsia="zh-CN"/>
        </w:rPr>
        <w:t>承担。在运输过程中，若遇恶势力拦车或被交管部门扣车、扣证、罚款，费用全部由</w:t>
      </w:r>
      <w:r>
        <w:rPr>
          <w:rFonts w:hint="eastAsia" w:cs="宋体"/>
          <w:b w:val="0"/>
          <w:color w:val="auto"/>
          <w:sz w:val="24"/>
          <w:szCs w:val="24"/>
          <w:lang w:val="en-US" w:eastAsia="zh-CN"/>
        </w:rPr>
        <w:t>乙方</w:t>
      </w:r>
      <w:r>
        <w:rPr>
          <w:rFonts w:hint="eastAsia" w:ascii="宋体" w:hAnsi="宋体" w:eastAsia="宋体" w:cs="宋体"/>
          <w:b w:val="0"/>
          <w:color w:val="auto"/>
          <w:sz w:val="24"/>
          <w:szCs w:val="24"/>
          <w:lang w:val="en-US" w:eastAsia="zh-CN"/>
        </w:rPr>
        <w:t>负责。</w:t>
      </w:r>
    </w:p>
    <w:p w14:paraId="50DCB9D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 xml:space="preserve">2.2、乙方按甲方要求组织运输车辆，按时进场，服从甲方安排，进行安全运输。 </w:t>
      </w:r>
    </w:p>
    <w:p w14:paraId="2F3C90D3">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 xml:space="preserve">2.3、为确保安全生产，乙方需主动配合项目部管理人员工作、做好文明施工。 </w:t>
      </w:r>
    </w:p>
    <w:p w14:paraId="7DA9C778">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2.4、乙方车辆自行购买车辆保险，如运输过程中及施工现场内所发生安全事故或任何交通事故及违章等，造成一切后果由乙方自行负责解决处理，并承担所造成的一切损失，甲方概不负责。</w:t>
      </w:r>
    </w:p>
    <w:p w14:paraId="5376F563">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2.5、乙方每辆车进场必须证件齐全，如证件不齐全，一切责任由乙方负责；</w:t>
      </w:r>
    </w:p>
    <w:p w14:paraId="0654AF87">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2.6、乙方按照甲方发出的指令组织施工生产，并做好施工原始记录的收集、整理工作。</w:t>
      </w:r>
    </w:p>
    <w:p w14:paraId="369BA1D5">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 xml:space="preserve">2.7、乙方驾驶操作人员必需对该设备的使用操作与修理保养，坚持每日例行检查与定期保养并做好记录。确保机械平安、完好的运转。  </w:t>
      </w:r>
    </w:p>
    <w:p w14:paraId="56AEA21C">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2.8、乙方负责本工程所使用的大中型机械设备和其他设施设备使用和维护。</w:t>
      </w:r>
    </w:p>
    <w:p w14:paraId="588C53BD">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2.9、乙方必须服从甲方的有关管理规定和要求，无条件执行相关规章制度。</w:t>
      </w:r>
    </w:p>
    <w:p w14:paraId="041C4148">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2.10、乙方按照有关规定和要求为现场施工人员办理各项手续，并购买意外伤害保险。</w:t>
      </w:r>
    </w:p>
    <w:p w14:paraId="7F39BE0E">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ascii="宋体" w:hAnsi="宋体" w:eastAsia="宋体" w:cs="宋体"/>
          <w:b w:val="0"/>
          <w:color w:val="auto"/>
          <w:sz w:val="24"/>
          <w:szCs w:val="24"/>
          <w:lang w:val="en-US" w:eastAsia="zh-CN"/>
        </w:rPr>
      </w:pPr>
      <w:r>
        <w:rPr>
          <w:rFonts w:hint="eastAsia" w:ascii="宋体" w:hAnsi="宋体" w:eastAsia="宋体" w:cs="宋体"/>
          <w:b w:val="0"/>
          <w:color w:val="auto"/>
          <w:sz w:val="24"/>
          <w:szCs w:val="24"/>
          <w:lang w:val="en-US" w:eastAsia="zh-CN"/>
        </w:rPr>
        <w:t>2.11、现场土方出场前的车辆冲洗设备（洗车池除外）乙方自理。</w:t>
      </w:r>
    </w:p>
    <w:p w14:paraId="13B36201">
      <w:pPr>
        <w:keepNext w:val="0"/>
        <w:keepLines w:val="0"/>
        <w:pageBreakBefore w:val="0"/>
        <w:tabs>
          <w:tab w:val="left" w:pos="555"/>
        </w:tabs>
        <w:kinsoku/>
        <w:wordWrap/>
        <w:overflowPunct/>
        <w:topLinePunct w:val="0"/>
        <w:autoSpaceDE/>
        <w:autoSpaceDN/>
        <w:bidi w:val="0"/>
        <w:adjustRightInd/>
        <w:snapToGrid/>
        <w:spacing w:line="360" w:lineRule="auto"/>
        <w:ind w:firstLine="480" w:firstLineChars="200"/>
        <w:jc w:val="both"/>
        <w:textAlignment w:val="baseline"/>
        <w:rPr>
          <w:rFonts w:hint="eastAsia"/>
          <w:color w:val="auto"/>
        </w:rPr>
      </w:pPr>
      <w:r>
        <w:rPr>
          <w:rFonts w:hint="eastAsia" w:ascii="宋体" w:hAnsi="宋体" w:eastAsia="宋体" w:cs="宋体"/>
          <w:b w:val="0"/>
          <w:color w:val="auto"/>
          <w:sz w:val="24"/>
          <w:szCs w:val="24"/>
          <w:lang w:val="en-US" w:eastAsia="zh-CN"/>
        </w:rPr>
        <w:t>2.12、乙方保持安全文明施工，如项目环境卫生、车辆上路前冲洗干净（满足相关规定为主），道路上掉落土方等及时清运(道路清扫、冲洗等），如不执行，造成一切后果由乙方自行负责解决处理，并承担所造成的一切损失。</w:t>
      </w:r>
    </w:p>
    <w:p w14:paraId="786CD4BE">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color w:val="auto"/>
          <w:sz w:val="24"/>
          <w:szCs w:val="24"/>
        </w:rPr>
      </w:pPr>
      <w:r>
        <w:rPr>
          <w:rFonts w:hint="eastAsia" w:eastAsia="宋体" w:cs="宋体"/>
          <w:color w:val="auto"/>
          <w:sz w:val="24"/>
          <w:szCs w:val="24"/>
          <w:lang w:val="en-US" w:eastAsia="zh-CN"/>
        </w:rPr>
        <w:t>七</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 xml:space="preserve"> 安全特别约定</w:t>
      </w:r>
    </w:p>
    <w:p w14:paraId="26096F74">
      <w:pPr>
        <w:keepNext w:val="0"/>
        <w:keepLines w:val="0"/>
        <w:pageBreakBefore w:val="0"/>
        <w:kinsoku/>
        <w:wordWrap/>
        <w:overflowPunct/>
        <w:topLinePunct w:val="0"/>
        <w:autoSpaceDE/>
        <w:autoSpaceDN/>
        <w:bidi w:val="0"/>
        <w:spacing w:line="360" w:lineRule="auto"/>
        <w:ind w:firstLine="48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1</w:t>
      </w:r>
      <w:r>
        <w:rPr>
          <w:rFonts w:hint="eastAsia" w:ascii="宋体" w:hAnsi="宋体" w:eastAsia="宋体" w:cs="宋体"/>
          <w:b w:val="0"/>
          <w:bCs/>
          <w:color w:val="auto"/>
          <w:sz w:val="24"/>
          <w:szCs w:val="24"/>
        </w:rPr>
        <w:t>.</w:t>
      </w:r>
      <w:r>
        <w:rPr>
          <w:rFonts w:hint="eastAsia" w:ascii="宋体" w:hAnsi="宋体" w:eastAsia="宋体" w:cs="宋体"/>
          <w:b w:val="0"/>
          <w:bCs/>
          <w:color w:val="auto"/>
          <w:sz w:val="24"/>
          <w:szCs w:val="24"/>
          <w:lang w:eastAsia="zh-CN"/>
        </w:rPr>
        <w:t>如</w:t>
      </w:r>
      <w:r>
        <w:rPr>
          <w:rFonts w:hint="eastAsia" w:ascii="宋体" w:hAnsi="宋体" w:eastAsia="宋体" w:cs="宋体"/>
          <w:b w:val="0"/>
          <w:bCs/>
          <w:color w:val="auto"/>
          <w:sz w:val="24"/>
          <w:szCs w:val="24"/>
        </w:rPr>
        <w:t>发生重大伤亡及其他安全事故，</w:t>
      </w:r>
      <w:r>
        <w:rPr>
          <w:rFonts w:hint="eastAsia" w:ascii="宋体" w:hAnsi="宋体" w:eastAsia="宋体" w:cs="宋体"/>
          <w:b w:val="0"/>
          <w:bCs/>
          <w:color w:val="auto"/>
          <w:sz w:val="24"/>
          <w:szCs w:val="24"/>
          <w:lang w:eastAsia="zh-CN"/>
        </w:rPr>
        <w:t>甲</w:t>
      </w:r>
      <w:r>
        <w:rPr>
          <w:rFonts w:hint="eastAsia" w:ascii="宋体" w:hAnsi="宋体" w:eastAsia="宋体" w:cs="宋体"/>
          <w:b w:val="0"/>
          <w:bCs/>
          <w:color w:val="auto"/>
          <w:sz w:val="24"/>
          <w:szCs w:val="24"/>
        </w:rPr>
        <w:t>、</w:t>
      </w:r>
      <w:r>
        <w:rPr>
          <w:rFonts w:hint="eastAsia" w:ascii="宋体" w:hAnsi="宋体" w:eastAsia="宋体" w:cs="宋体"/>
          <w:b w:val="0"/>
          <w:bCs/>
          <w:color w:val="auto"/>
          <w:sz w:val="24"/>
          <w:szCs w:val="24"/>
          <w:lang w:eastAsia="zh-CN"/>
        </w:rPr>
        <w:t>乙</w:t>
      </w:r>
      <w:r>
        <w:rPr>
          <w:rFonts w:hint="eastAsia" w:ascii="宋体" w:hAnsi="宋体" w:eastAsia="宋体" w:cs="宋体"/>
          <w:b w:val="0"/>
          <w:bCs/>
          <w:color w:val="auto"/>
          <w:sz w:val="24"/>
          <w:szCs w:val="24"/>
        </w:rPr>
        <w:t>双方应采取紧急措施防止事态扩大并全力组织抢救伤者，保护事故现场，如因抢救伤者必须移动现场设备，须做出文字及影像记录。</w:t>
      </w:r>
    </w:p>
    <w:p w14:paraId="20B3C862">
      <w:pPr>
        <w:keepNext w:val="0"/>
        <w:keepLines w:val="0"/>
        <w:pageBreakBefore w:val="0"/>
        <w:kinsoku/>
        <w:wordWrap/>
        <w:overflowPunct/>
        <w:topLinePunct w:val="0"/>
        <w:autoSpaceDE/>
        <w:autoSpaceDN/>
        <w:bidi w:val="0"/>
        <w:spacing w:line="360" w:lineRule="auto"/>
        <w:ind w:firstLine="48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2</w:t>
      </w:r>
      <w:r>
        <w:rPr>
          <w:rFonts w:hint="eastAsia" w:ascii="宋体" w:hAnsi="宋体" w:eastAsia="宋体" w:cs="宋体"/>
          <w:b w:val="0"/>
          <w:bCs/>
          <w:color w:val="auto"/>
          <w:sz w:val="24"/>
          <w:szCs w:val="24"/>
        </w:rPr>
        <w:t>.</w:t>
      </w:r>
      <w:r>
        <w:rPr>
          <w:rFonts w:hint="eastAsia" w:ascii="宋体" w:hAnsi="宋体" w:eastAsia="宋体" w:cs="宋体"/>
          <w:b w:val="0"/>
          <w:bCs/>
          <w:color w:val="auto"/>
          <w:sz w:val="24"/>
          <w:szCs w:val="24"/>
          <w:lang w:eastAsia="zh-CN"/>
        </w:rPr>
        <w:t>甲方</w:t>
      </w:r>
      <w:r>
        <w:rPr>
          <w:rFonts w:hint="eastAsia" w:ascii="宋体" w:hAnsi="宋体" w:eastAsia="宋体" w:cs="宋体"/>
          <w:b w:val="0"/>
          <w:bCs/>
          <w:color w:val="auto"/>
          <w:sz w:val="24"/>
          <w:szCs w:val="24"/>
        </w:rPr>
        <w:t>有权对</w:t>
      </w:r>
      <w:r>
        <w:rPr>
          <w:rFonts w:hint="eastAsia" w:ascii="宋体" w:hAnsi="宋体" w:eastAsia="宋体" w:cs="宋体"/>
          <w:b w:val="0"/>
          <w:bCs/>
          <w:color w:val="auto"/>
          <w:sz w:val="24"/>
          <w:szCs w:val="24"/>
          <w:lang w:eastAsia="zh-CN"/>
        </w:rPr>
        <w:t>乙方</w:t>
      </w:r>
      <w:r>
        <w:rPr>
          <w:rFonts w:hint="eastAsia" w:ascii="宋体" w:hAnsi="宋体" w:eastAsia="宋体" w:cs="宋体"/>
          <w:b w:val="0"/>
          <w:bCs/>
          <w:color w:val="auto"/>
          <w:sz w:val="24"/>
          <w:szCs w:val="24"/>
        </w:rPr>
        <w:t>的安全隐患提出整改意见；</w:t>
      </w:r>
      <w:r>
        <w:rPr>
          <w:rFonts w:hint="eastAsia" w:ascii="宋体" w:hAnsi="宋体" w:eastAsia="宋体" w:cs="宋体"/>
          <w:b w:val="0"/>
          <w:bCs/>
          <w:color w:val="auto"/>
          <w:sz w:val="24"/>
          <w:szCs w:val="24"/>
          <w:lang w:eastAsia="zh-CN"/>
        </w:rPr>
        <w:t>乙方</w:t>
      </w:r>
      <w:r>
        <w:rPr>
          <w:rFonts w:hint="eastAsia" w:ascii="宋体" w:hAnsi="宋体" w:eastAsia="宋体" w:cs="宋体"/>
          <w:b w:val="0"/>
          <w:bCs/>
          <w:color w:val="auto"/>
          <w:sz w:val="24"/>
          <w:szCs w:val="24"/>
        </w:rPr>
        <w:t>未及时整改的，</w:t>
      </w:r>
      <w:r>
        <w:rPr>
          <w:rFonts w:hint="eastAsia" w:ascii="宋体" w:hAnsi="宋体" w:eastAsia="宋体" w:cs="宋体"/>
          <w:b w:val="0"/>
          <w:bCs/>
          <w:color w:val="auto"/>
          <w:sz w:val="24"/>
          <w:szCs w:val="24"/>
          <w:lang w:eastAsia="zh-CN"/>
        </w:rPr>
        <w:t>甲方</w:t>
      </w:r>
      <w:r>
        <w:rPr>
          <w:rFonts w:hint="eastAsia" w:ascii="宋体" w:hAnsi="宋体" w:eastAsia="宋体" w:cs="宋体"/>
          <w:b w:val="0"/>
          <w:bCs/>
          <w:color w:val="auto"/>
          <w:sz w:val="24"/>
          <w:szCs w:val="24"/>
        </w:rPr>
        <w:t>有权自行或委托他人整改，发生的费用由</w:t>
      </w:r>
      <w:r>
        <w:rPr>
          <w:rFonts w:hint="eastAsia" w:ascii="宋体" w:hAnsi="宋体" w:eastAsia="宋体" w:cs="宋体"/>
          <w:b w:val="0"/>
          <w:bCs/>
          <w:color w:val="auto"/>
          <w:sz w:val="24"/>
          <w:szCs w:val="24"/>
          <w:lang w:eastAsia="zh-CN"/>
        </w:rPr>
        <w:t>乙方</w:t>
      </w:r>
      <w:r>
        <w:rPr>
          <w:rFonts w:hint="eastAsia" w:ascii="宋体" w:hAnsi="宋体" w:eastAsia="宋体" w:cs="宋体"/>
          <w:b w:val="0"/>
          <w:bCs/>
          <w:color w:val="auto"/>
          <w:sz w:val="24"/>
          <w:szCs w:val="24"/>
        </w:rPr>
        <w:t>承担。施工过程中违反有关规定而发生</w:t>
      </w:r>
      <w:r>
        <w:rPr>
          <w:rFonts w:hint="eastAsia" w:ascii="宋体" w:hAnsi="宋体" w:cs="宋体"/>
          <w:color w:val="000000" w:themeColor="text1"/>
          <w:sz w:val="22"/>
          <w:szCs w:val="22"/>
          <w:highlight w:val="none"/>
          <w:lang w:val="en-US" w:eastAsia="zh-CN"/>
          <w14:textFill>
            <w14:solidFill>
              <w14:schemeClr w14:val="tx1"/>
            </w14:solidFill>
          </w14:textFill>
        </w:rPr>
        <w:t>重大安全事故造成</w:t>
      </w:r>
      <w:r>
        <w:rPr>
          <w:rFonts w:hint="eastAsia" w:ascii="宋体" w:hAnsi="宋体" w:eastAsia="宋体" w:cs="宋体"/>
          <w:b w:val="0"/>
          <w:bCs/>
          <w:color w:val="auto"/>
          <w:sz w:val="24"/>
          <w:szCs w:val="24"/>
        </w:rPr>
        <w:t>人员伤亡、机械和财产损失等由</w:t>
      </w:r>
      <w:r>
        <w:rPr>
          <w:rFonts w:hint="eastAsia" w:ascii="宋体" w:hAnsi="宋体" w:eastAsia="宋体" w:cs="宋体"/>
          <w:b w:val="0"/>
          <w:bCs/>
          <w:color w:val="auto"/>
          <w:sz w:val="24"/>
          <w:szCs w:val="24"/>
          <w:lang w:eastAsia="zh-CN"/>
        </w:rPr>
        <w:t>乙方</w:t>
      </w:r>
      <w:r>
        <w:rPr>
          <w:rFonts w:hint="eastAsia" w:ascii="宋体" w:hAnsi="宋体" w:eastAsia="宋体" w:cs="宋体"/>
          <w:b w:val="0"/>
          <w:bCs/>
          <w:color w:val="auto"/>
          <w:sz w:val="24"/>
          <w:szCs w:val="24"/>
        </w:rPr>
        <w:t>承担主要责任，并承担所有95%的损失，</w:t>
      </w:r>
      <w:r>
        <w:rPr>
          <w:rFonts w:hint="eastAsia" w:ascii="宋体" w:hAnsi="宋体" w:eastAsia="宋体" w:cs="宋体"/>
          <w:b w:val="0"/>
          <w:bCs/>
          <w:color w:val="auto"/>
          <w:sz w:val="24"/>
          <w:szCs w:val="24"/>
          <w:lang w:eastAsia="zh-CN"/>
        </w:rPr>
        <w:t>甲方</w:t>
      </w:r>
      <w:r>
        <w:rPr>
          <w:rFonts w:hint="eastAsia" w:ascii="宋体" w:hAnsi="宋体" w:eastAsia="宋体" w:cs="宋体"/>
          <w:b w:val="0"/>
          <w:bCs/>
          <w:color w:val="auto"/>
          <w:sz w:val="24"/>
          <w:szCs w:val="24"/>
        </w:rPr>
        <w:t>承担连带责任，并承担5%的损失。在</w:t>
      </w:r>
      <w:r>
        <w:rPr>
          <w:rFonts w:hint="eastAsia" w:ascii="宋体" w:hAnsi="宋体" w:eastAsia="宋体" w:cs="宋体"/>
          <w:b w:val="0"/>
          <w:bCs/>
          <w:color w:val="auto"/>
          <w:sz w:val="24"/>
          <w:szCs w:val="24"/>
          <w:lang w:eastAsia="zh-CN"/>
        </w:rPr>
        <w:t>甲方</w:t>
      </w:r>
      <w:r>
        <w:rPr>
          <w:rFonts w:hint="eastAsia" w:ascii="宋体" w:hAnsi="宋体" w:eastAsia="宋体" w:cs="宋体"/>
          <w:b w:val="0"/>
          <w:bCs/>
          <w:color w:val="auto"/>
          <w:sz w:val="24"/>
          <w:szCs w:val="24"/>
        </w:rPr>
        <w:t>与</w:t>
      </w:r>
      <w:r>
        <w:rPr>
          <w:rFonts w:hint="eastAsia" w:ascii="宋体" w:hAnsi="宋体" w:eastAsia="宋体" w:cs="宋体"/>
          <w:b w:val="0"/>
          <w:bCs/>
          <w:color w:val="auto"/>
          <w:sz w:val="24"/>
          <w:szCs w:val="24"/>
          <w:lang w:eastAsia="zh-CN"/>
        </w:rPr>
        <w:t>乙方</w:t>
      </w:r>
      <w:r>
        <w:rPr>
          <w:rFonts w:hint="eastAsia" w:ascii="宋体" w:hAnsi="宋体" w:eastAsia="宋体" w:cs="宋体"/>
          <w:b w:val="0"/>
          <w:bCs/>
          <w:color w:val="auto"/>
          <w:sz w:val="24"/>
          <w:szCs w:val="24"/>
        </w:rPr>
        <w:t>对事故责任认定有争议时，按政府有关部门的认定处理。</w:t>
      </w:r>
    </w:p>
    <w:p w14:paraId="7FA29440">
      <w:pPr>
        <w:keepNext w:val="0"/>
        <w:keepLines w:val="0"/>
        <w:pageBreakBefore w:val="0"/>
        <w:kinsoku/>
        <w:wordWrap/>
        <w:overflowPunct/>
        <w:topLinePunct w:val="0"/>
        <w:autoSpaceDE/>
        <w:autoSpaceDN/>
        <w:bidi w:val="0"/>
        <w:spacing w:line="360" w:lineRule="auto"/>
        <w:ind w:firstLine="482"/>
        <w:jc w:val="left"/>
        <w:rPr>
          <w:rFonts w:hint="eastAsia" w:ascii="宋体" w:hAnsi="宋体" w:eastAsia="宋体" w:cs="宋体"/>
          <w:color w:val="auto"/>
          <w:sz w:val="24"/>
          <w:szCs w:val="24"/>
        </w:rPr>
      </w:pPr>
      <w:r>
        <w:rPr>
          <w:rFonts w:hint="eastAsia" w:eastAsia="宋体" w:cs="宋体"/>
          <w:color w:val="auto"/>
          <w:sz w:val="24"/>
          <w:szCs w:val="24"/>
          <w:lang w:val="en-US" w:eastAsia="zh-CN"/>
        </w:rPr>
        <w:t>八</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 xml:space="preserve">其它  </w:t>
      </w:r>
    </w:p>
    <w:p w14:paraId="5FC4E8C6">
      <w:pPr>
        <w:keepNext w:val="0"/>
        <w:keepLines w:val="0"/>
        <w:pageBreakBefore w:val="0"/>
        <w:kinsoku/>
        <w:wordWrap/>
        <w:overflowPunct/>
        <w:topLinePunct w:val="0"/>
        <w:autoSpaceDE/>
        <w:autoSpaceDN/>
        <w:bidi w:val="0"/>
        <w:spacing w:line="360" w:lineRule="auto"/>
        <w:ind w:firstLine="480"/>
        <w:jc w:val="left"/>
        <w:rPr>
          <w:rFonts w:hint="eastAsia" w:ascii="宋体" w:hAnsi="宋体" w:eastAsia="宋体" w:cs="宋体"/>
          <w:b w:val="0"/>
          <w:color w:val="auto"/>
          <w:sz w:val="24"/>
          <w:szCs w:val="24"/>
        </w:rPr>
      </w:pPr>
      <w:r>
        <w:rPr>
          <w:rFonts w:hint="eastAsia" w:ascii="宋体" w:hAnsi="宋体" w:eastAsia="宋体" w:cs="宋体"/>
          <w:b w:val="0"/>
          <w:color w:val="auto"/>
          <w:sz w:val="24"/>
          <w:szCs w:val="24"/>
        </w:rPr>
        <w:t>本合同一式</w:t>
      </w:r>
      <w:r>
        <w:rPr>
          <w:rFonts w:hint="eastAsia" w:ascii="宋体" w:hAnsi="宋体" w:eastAsia="宋体" w:cs="宋体"/>
          <w:b w:val="0"/>
          <w:color w:val="auto"/>
          <w:sz w:val="24"/>
          <w:szCs w:val="24"/>
          <w:u w:val="single"/>
          <w:lang w:eastAsia="zh-CN"/>
        </w:rPr>
        <w:t>陆</w:t>
      </w:r>
      <w:r>
        <w:rPr>
          <w:rFonts w:hint="eastAsia" w:ascii="宋体" w:hAnsi="宋体" w:eastAsia="宋体" w:cs="宋体"/>
          <w:b w:val="0"/>
          <w:color w:val="auto"/>
          <w:sz w:val="24"/>
          <w:szCs w:val="24"/>
        </w:rPr>
        <w:t>份，甲乙双方各</w:t>
      </w:r>
      <w:r>
        <w:rPr>
          <w:rFonts w:hint="eastAsia" w:ascii="宋体" w:hAnsi="宋体" w:eastAsia="宋体" w:cs="宋体"/>
          <w:b w:val="0"/>
          <w:color w:val="auto"/>
          <w:sz w:val="24"/>
          <w:szCs w:val="24"/>
          <w:u w:val="single"/>
          <w:lang w:eastAsia="zh-CN"/>
        </w:rPr>
        <w:t>叁</w:t>
      </w:r>
      <w:r>
        <w:rPr>
          <w:rFonts w:hint="eastAsia" w:ascii="宋体" w:hAnsi="宋体" w:eastAsia="宋体" w:cs="宋体"/>
          <w:b w:val="0"/>
          <w:color w:val="auto"/>
          <w:sz w:val="24"/>
          <w:szCs w:val="24"/>
        </w:rPr>
        <w:t>份，双方签字盖章后生效，</w:t>
      </w:r>
      <w:r>
        <w:rPr>
          <w:rFonts w:hint="eastAsia" w:ascii="宋体" w:hAnsi="宋体" w:eastAsia="宋体" w:cs="宋体"/>
          <w:b w:val="0"/>
          <w:color w:val="auto"/>
          <w:sz w:val="24"/>
          <w:szCs w:val="24"/>
          <w:highlight w:val="none"/>
          <w:shd w:val="clear" w:color="auto" w:fill="auto"/>
          <w:lang w:val="en-US" w:eastAsia="zh-CN"/>
        </w:rPr>
        <w:t>项目竣工备案完成</w:t>
      </w:r>
      <w:r>
        <w:rPr>
          <w:rFonts w:hint="eastAsia" w:ascii="宋体" w:hAnsi="宋体" w:eastAsia="宋体" w:cs="宋体"/>
          <w:b w:val="0"/>
          <w:color w:val="auto"/>
          <w:sz w:val="24"/>
          <w:szCs w:val="24"/>
          <w:lang w:eastAsia="zh-CN"/>
        </w:rPr>
        <w:t>，</w:t>
      </w:r>
      <w:r>
        <w:rPr>
          <w:rFonts w:hint="eastAsia" w:ascii="宋体" w:hAnsi="宋体" w:eastAsia="宋体" w:cs="宋体"/>
          <w:b w:val="0"/>
          <w:color w:val="auto"/>
          <w:sz w:val="24"/>
          <w:szCs w:val="24"/>
        </w:rPr>
        <w:t>甲方付清</w:t>
      </w:r>
      <w:r>
        <w:rPr>
          <w:rFonts w:hint="eastAsia" w:ascii="宋体" w:hAnsi="宋体" w:eastAsia="宋体" w:cs="宋体"/>
          <w:b w:val="0"/>
          <w:color w:val="auto"/>
          <w:sz w:val="24"/>
          <w:szCs w:val="24"/>
          <w:lang w:val="en-US" w:eastAsia="zh-CN"/>
        </w:rPr>
        <w:t>乙方</w:t>
      </w:r>
      <w:r>
        <w:rPr>
          <w:rFonts w:hint="eastAsia" w:ascii="宋体" w:hAnsi="宋体" w:eastAsia="宋体" w:cs="宋体"/>
          <w:b w:val="0"/>
          <w:color w:val="auto"/>
          <w:sz w:val="24"/>
          <w:szCs w:val="24"/>
        </w:rPr>
        <w:t>所有</w:t>
      </w:r>
      <w:r>
        <w:rPr>
          <w:rFonts w:hint="eastAsia" w:eastAsia="宋体" w:cs="宋体"/>
          <w:b w:val="0"/>
          <w:color w:val="auto"/>
          <w:sz w:val="24"/>
          <w:szCs w:val="24"/>
          <w:lang w:eastAsia="zh-CN"/>
        </w:rPr>
        <w:t>价</w:t>
      </w:r>
      <w:r>
        <w:rPr>
          <w:rFonts w:hint="eastAsia" w:ascii="宋体" w:hAnsi="宋体" w:eastAsia="宋体" w:cs="宋体"/>
          <w:b w:val="0"/>
          <w:color w:val="auto"/>
          <w:sz w:val="24"/>
          <w:szCs w:val="24"/>
        </w:rPr>
        <w:t>款</w:t>
      </w:r>
      <w:r>
        <w:rPr>
          <w:rFonts w:hint="eastAsia" w:ascii="宋体" w:hAnsi="宋体" w:eastAsia="宋体" w:cs="宋体"/>
          <w:b w:val="0"/>
          <w:color w:val="auto"/>
          <w:sz w:val="24"/>
          <w:szCs w:val="24"/>
          <w:highlight w:val="none"/>
        </w:rPr>
        <w:t>后</w:t>
      </w:r>
      <w:r>
        <w:rPr>
          <w:rFonts w:hint="eastAsia" w:ascii="宋体" w:hAnsi="宋体" w:eastAsia="宋体" w:cs="宋体"/>
          <w:b w:val="0"/>
          <w:color w:val="auto"/>
          <w:sz w:val="24"/>
          <w:szCs w:val="24"/>
          <w:highlight w:val="none"/>
          <w:lang w:val="en-US" w:eastAsia="zh-CN"/>
        </w:rPr>
        <w:t>合同自动解除</w:t>
      </w:r>
      <w:r>
        <w:rPr>
          <w:rFonts w:hint="eastAsia" w:ascii="宋体" w:hAnsi="宋体" w:eastAsia="宋体" w:cs="宋体"/>
          <w:b w:val="0"/>
          <w:color w:val="auto"/>
          <w:sz w:val="24"/>
          <w:szCs w:val="24"/>
        </w:rPr>
        <w:t>。</w:t>
      </w:r>
    </w:p>
    <w:p w14:paraId="43080736">
      <w:pPr>
        <w:keepNext w:val="0"/>
        <w:keepLines w:val="0"/>
        <w:pageBreakBefore w:val="0"/>
        <w:kinsoku/>
        <w:wordWrap/>
        <w:overflowPunct/>
        <w:topLinePunct w:val="0"/>
        <w:autoSpaceDE/>
        <w:autoSpaceDN/>
        <w:bidi w:val="0"/>
        <w:spacing w:line="360" w:lineRule="auto"/>
        <w:ind w:firstLine="480"/>
        <w:jc w:val="left"/>
        <w:rPr>
          <w:rFonts w:hint="eastAsia" w:ascii="宋体" w:hAnsi="宋体" w:eastAsia="宋体" w:cs="宋体"/>
          <w:b/>
          <w:bCs/>
          <w:color w:val="auto"/>
          <w:sz w:val="24"/>
          <w:szCs w:val="24"/>
          <w:lang w:val="en-US" w:eastAsia="zh-CN"/>
        </w:rPr>
      </w:pPr>
      <w:r>
        <w:rPr>
          <w:rFonts w:hint="eastAsia" w:eastAsia="宋体" w:cs="宋体"/>
          <w:b/>
          <w:bCs/>
          <w:color w:val="auto"/>
          <w:sz w:val="24"/>
          <w:szCs w:val="24"/>
          <w:lang w:val="en-US" w:eastAsia="zh-CN"/>
        </w:rPr>
        <w:t>九</w:t>
      </w:r>
      <w:r>
        <w:rPr>
          <w:rFonts w:hint="eastAsia" w:ascii="宋体" w:hAnsi="宋体" w:eastAsia="宋体" w:cs="宋体"/>
          <w:b/>
          <w:bCs/>
          <w:color w:val="auto"/>
          <w:sz w:val="24"/>
          <w:szCs w:val="24"/>
          <w:lang w:val="en-US" w:eastAsia="zh-CN"/>
        </w:rPr>
        <w:t>、廉政协议(见附件）</w:t>
      </w:r>
    </w:p>
    <w:p w14:paraId="4DE24A15">
      <w:pPr>
        <w:pStyle w:val="2"/>
        <w:numPr>
          <w:ilvl w:val="0"/>
          <w:numId w:val="0"/>
        </w:numPr>
        <w:jc w:val="both"/>
        <w:rPr>
          <w:rFonts w:hint="default"/>
          <w:color w:val="auto"/>
          <w:lang w:val="en-US" w:eastAsia="zh-CN"/>
        </w:rPr>
      </w:pPr>
    </w:p>
    <w:p w14:paraId="5FDA57D8">
      <w:pPr>
        <w:spacing w:after="156" w:afterLines="50"/>
        <w:ind w:firstLine="482"/>
        <w:jc w:val="left"/>
        <w:rPr>
          <w:rFonts w:hint="eastAsia" w:ascii="宋体" w:hAnsi="宋体" w:eastAsia="宋体" w:cs="宋体"/>
          <w:color w:val="auto"/>
          <w:sz w:val="24"/>
          <w:szCs w:val="24"/>
        </w:rPr>
      </w:pPr>
      <w:r>
        <w:rPr>
          <w:rFonts w:hint="eastAsia" w:ascii="宋体" w:hAnsi="宋体" w:eastAsia="宋体" w:cs="宋体"/>
          <w:color w:val="auto"/>
          <w:sz w:val="24"/>
          <w:szCs w:val="24"/>
        </w:rPr>
        <w:t>甲   方：                                乙  方：</w:t>
      </w:r>
    </w:p>
    <w:p w14:paraId="69D54B28">
      <w:pPr>
        <w:spacing w:after="156" w:afterLines="50"/>
        <w:ind w:firstLine="482"/>
        <w:jc w:val="left"/>
        <w:rPr>
          <w:rFonts w:hint="eastAsia" w:ascii="宋体" w:hAnsi="宋体" w:eastAsia="宋体" w:cs="宋体"/>
          <w:color w:val="auto"/>
          <w:sz w:val="24"/>
          <w:szCs w:val="24"/>
        </w:rPr>
      </w:pPr>
      <w:r>
        <w:rPr>
          <w:rFonts w:hint="eastAsia" w:ascii="宋体" w:hAnsi="宋体" w:eastAsia="宋体" w:cs="宋体"/>
          <w:color w:val="auto"/>
          <w:sz w:val="24"/>
          <w:szCs w:val="24"/>
        </w:rPr>
        <w:t>法定代表人：                             法定代表人：</w:t>
      </w:r>
    </w:p>
    <w:p w14:paraId="6532DEA4">
      <w:pPr>
        <w:spacing w:after="312" w:afterLines="100"/>
        <w:ind w:firstLine="482"/>
        <w:jc w:val="left"/>
        <w:rPr>
          <w:rFonts w:hint="eastAsia" w:ascii="宋体" w:hAnsi="宋体" w:eastAsia="宋体" w:cs="宋体"/>
          <w:color w:val="auto"/>
          <w:sz w:val="24"/>
          <w:szCs w:val="24"/>
        </w:rPr>
      </w:pPr>
      <w:r>
        <w:rPr>
          <w:rFonts w:hint="eastAsia" w:ascii="宋体" w:hAnsi="宋体" w:eastAsia="宋体" w:cs="宋体"/>
          <w:color w:val="auto"/>
          <w:sz w:val="24"/>
          <w:szCs w:val="24"/>
        </w:rPr>
        <w:t>授权代理人：                             授权代理人：</w:t>
      </w:r>
    </w:p>
    <w:p w14:paraId="3FF34CC4">
      <w:pPr>
        <w:ind w:firstLine="482"/>
        <w:jc w:val="left"/>
        <w:rPr>
          <w:rFonts w:hint="eastAsia" w:ascii="宋体" w:hAnsi="宋体" w:eastAsia="宋体" w:cs="宋体"/>
          <w:color w:val="auto"/>
          <w:sz w:val="24"/>
          <w:szCs w:val="24"/>
        </w:rPr>
      </w:pPr>
      <w:r>
        <w:rPr>
          <w:rFonts w:hint="eastAsia" w:ascii="宋体" w:hAnsi="宋体" w:eastAsia="宋体" w:cs="宋体"/>
          <w:color w:val="auto"/>
          <w:sz w:val="24"/>
          <w:szCs w:val="24"/>
        </w:rPr>
        <w:t>日   期：                                日   期：</w:t>
      </w:r>
    </w:p>
    <w:p w14:paraId="68EEA041">
      <w:pPr>
        <w:ind w:firstLine="482"/>
        <w:jc w:val="left"/>
        <w:rPr>
          <w:rFonts w:hint="eastAsia" w:ascii="宋体" w:hAnsi="宋体" w:eastAsia="宋体" w:cs="宋体"/>
          <w:color w:val="auto"/>
          <w:sz w:val="24"/>
          <w:szCs w:val="24"/>
        </w:rPr>
      </w:pPr>
    </w:p>
    <w:p w14:paraId="10AE3B59">
      <w:pPr>
        <w:rPr>
          <w:rFonts w:hint="eastAsia" w:ascii="宋体" w:hAnsi="宋体" w:eastAsia="宋体" w:cs="宋体"/>
          <w:color w:val="auto"/>
          <w:sz w:val="24"/>
          <w:szCs w:val="24"/>
        </w:rPr>
      </w:pPr>
    </w:p>
    <w:p w14:paraId="68136BBC">
      <w:pPr>
        <w:pStyle w:val="2"/>
        <w:rPr>
          <w:rFonts w:hint="eastAsia" w:ascii="宋体" w:hAnsi="宋体" w:eastAsia="宋体" w:cs="宋体"/>
          <w:color w:val="auto"/>
          <w:sz w:val="24"/>
          <w:szCs w:val="24"/>
        </w:rPr>
      </w:pPr>
    </w:p>
    <w:p w14:paraId="4F56D103">
      <w:pPr>
        <w:rPr>
          <w:rFonts w:hint="eastAsia" w:ascii="宋体" w:hAnsi="宋体" w:eastAsia="宋体" w:cs="宋体"/>
          <w:color w:val="auto"/>
          <w:sz w:val="24"/>
          <w:szCs w:val="24"/>
        </w:rPr>
      </w:pPr>
    </w:p>
    <w:p w14:paraId="46D7AEE2">
      <w:pPr>
        <w:pStyle w:val="2"/>
        <w:rPr>
          <w:rFonts w:hint="eastAsia" w:ascii="宋体" w:hAnsi="宋体" w:eastAsia="宋体" w:cs="宋体"/>
          <w:color w:val="auto"/>
          <w:sz w:val="24"/>
          <w:szCs w:val="24"/>
        </w:rPr>
      </w:pPr>
    </w:p>
    <w:p w14:paraId="6407D084">
      <w:pPr>
        <w:rPr>
          <w:rFonts w:hint="eastAsia" w:ascii="宋体" w:hAnsi="宋体" w:eastAsia="宋体" w:cs="宋体"/>
          <w:color w:val="auto"/>
          <w:sz w:val="24"/>
          <w:szCs w:val="24"/>
        </w:rPr>
      </w:pPr>
    </w:p>
    <w:p w14:paraId="74D27A3B">
      <w:pPr>
        <w:ind w:left="0" w:leftChars="0" w:firstLine="0" w:firstLineChars="0"/>
        <w:jc w:val="both"/>
        <w:rPr>
          <w:rFonts w:hint="eastAsia" w:ascii="宋体" w:hAnsi="宋体" w:eastAsia="宋体" w:cs="宋体"/>
          <w:b w:val="0"/>
          <w:bCs w:val="0"/>
          <w:color w:val="auto"/>
          <w:sz w:val="21"/>
          <w:szCs w:val="21"/>
          <w:lang w:val="en-US" w:eastAsia="zh-CN"/>
        </w:rPr>
      </w:pPr>
    </w:p>
    <w:p w14:paraId="688838C8">
      <w:pPr>
        <w:ind w:left="0" w:leftChars="0" w:firstLine="0" w:firstLineChars="0"/>
        <w:jc w:val="both"/>
        <w:rPr>
          <w:rFonts w:hint="eastAsia" w:ascii="宋体" w:hAnsi="宋体" w:eastAsia="宋体" w:cs="宋体"/>
          <w:b w:val="0"/>
          <w:bCs w:val="0"/>
          <w:color w:val="auto"/>
          <w:sz w:val="21"/>
          <w:szCs w:val="21"/>
          <w:lang w:val="en-US" w:eastAsia="zh-CN"/>
        </w:rPr>
      </w:pPr>
    </w:p>
    <w:p w14:paraId="07906958">
      <w:pPr>
        <w:ind w:left="0" w:leftChars="0" w:firstLine="0" w:firstLineChars="0"/>
        <w:jc w:val="both"/>
        <w:rPr>
          <w:rFonts w:hint="eastAsia" w:ascii="宋体" w:hAnsi="宋体" w:eastAsia="宋体" w:cs="宋体"/>
          <w:b w:val="0"/>
          <w:bCs w:val="0"/>
          <w:color w:val="auto"/>
          <w:sz w:val="21"/>
          <w:szCs w:val="21"/>
          <w:lang w:val="en-US" w:eastAsia="zh-CN"/>
        </w:rPr>
      </w:pPr>
    </w:p>
    <w:p w14:paraId="6962ED62">
      <w:pPr>
        <w:ind w:left="0" w:leftChars="0" w:firstLine="0" w:firstLineChars="0"/>
        <w:jc w:val="both"/>
        <w:rPr>
          <w:rFonts w:hint="eastAsia" w:ascii="宋体" w:hAnsi="宋体" w:eastAsia="宋体" w:cs="宋体"/>
          <w:b w:val="0"/>
          <w:bCs w:val="0"/>
          <w:color w:val="auto"/>
          <w:sz w:val="21"/>
          <w:szCs w:val="21"/>
          <w:lang w:val="en-US" w:eastAsia="zh-CN"/>
        </w:rPr>
      </w:pPr>
    </w:p>
    <w:p w14:paraId="0ECDAEF0">
      <w:pPr>
        <w:ind w:left="0" w:leftChars="0" w:firstLine="0" w:firstLineChars="0"/>
        <w:jc w:val="both"/>
        <w:rPr>
          <w:rFonts w:hint="eastAsia" w:ascii="宋体" w:hAnsi="宋体" w:eastAsia="宋体" w:cs="宋体"/>
          <w:b w:val="0"/>
          <w:bCs w:val="0"/>
          <w:color w:val="auto"/>
          <w:sz w:val="21"/>
          <w:szCs w:val="21"/>
          <w:lang w:val="en-US" w:eastAsia="zh-CN"/>
        </w:rPr>
      </w:pPr>
    </w:p>
    <w:p w14:paraId="4C1E6ED0">
      <w:pPr>
        <w:ind w:left="0" w:leftChars="0" w:firstLine="0" w:firstLineChars="0"/>
        <w:jc w:val="both"/>
        <w:rPr>
          <w:rFonts w:hint="eastAsia" w:ascii="宋体" w:hAnsi="宋体" w:eastAsia="宋体" w:cs="宋体"/>
          <w:b w:val="0"/>
          <w:bCs w:val="0"/>
          <w:color w:val="auto"/>
          <w:sz w:val="21"/>
          <w:szCs w:val="21"/>
          <w:lang w:val="en-US" w:eastAsia="zh-CN"/>
        </w:rPr>
      </w:pPr>
    </w:p>
    <w:p w14:paraId="4F5724D5">
      <w:pPr>
        <w:ind w:left="0" w:leftChars="0" w:firstLine="0" w:firstLineChars="0"/>
        <w:jc w:val="both"/>
        <w:rPr>
          <w:rFonts w:hint="eastAsia" w:ascii="宋体" w:hAnsi="宋体" w:eastAsia="宋体" w:cs="宋体"/>
          <w:b w:val="0"/>
          <w:bCs w:val="0"/>
          <w:color w:val="auto"/>
          <w:sz w:val="21"/>
          <w:szCs w:val="21"/>
          <w:lang w:val="en-US" w:eastAsia="zh-CN"/>
        </w:rPr>
      </w:pPr>
    </w:p>
    <w:p w14:paraId="5281DD5D">
      <w:pPr>
        <w:ind w:left="0" w:leftChars="0" w:firstLine="0" w:firstLineChars="0"/>
        <w:jc w:val="both"/>
        <w:rPr>
          <w:rFonts w:hint="eastAsia" w:ascii="宋体" w:hAnsi="宋体" w:eastAsia="宋体" w:cs="宋体"/>
          <w:b w:val="0"/>
          <w:bCs w:val="0"/>
          <w:color w:val="auto"/>
          <w:sz w:val="21"/>
          <w:szCs w:val="21"/>
          <w:lang w:val="en-US" w:eastAsia="zh-CN"/>
        </w:rPr>
      </w:pPr>
    </w:p>
    <w:p w14:paraId="03E88EA8">
      <w:pPr>
        <w:ind w:left="0" w:leftChars="0" w:firstLine="0" w:firstLineChars="0"/>
        <w:jc w:val="both"/>
        <w:rPr>
          <w:rFonts w:hint="eastAsia" w:ascii="宋体" w:hAnsi="宋体" w:eastAsia="宋体" w:cs="宋体"/>
          <w:b w:val="0"/>
          <w:bCs w:val="0"/>
          <w:color w:val="auto"/>
          <w:sz w:val="21"/>
          <w:szCs w:val="21"/>
          <w:lang w:val="en-US" w:eastAsia="zh-CN"/>
        </w:rPr>
      </w:pPr>
    </w:p>
    <w:p w14:paraId="340C9A39">
      <w:pPr>
        <w:ind w:left="0" w:leftChars="0" w:firstLine="0" w:firstLineChars="0"/>
        <w:jc w:val="both"/>
        <w:rPr>
          <w:rFonts w:hint="eastAsia" w:ascii="宋体" w:hAnsi="宋体" w:eastAsia="宋体" w:cs="宋体"/>
          <w:b w:val="0"/>
          <w:bCs w:val="0"/>
          <w:color w:val="auto"/>
          <w:sz w:val="21"/>
          <w:szCs w:val="21"/>
          <w:lang w:val="en-US" w:eastAsia="zh-CN"/>
        </w:rPr>
      </w:pPr>
    </w:p>
    <w:p w14:paraId="566971C0">
      <w:pPr>
        <w:ind w:left="0" w:leftChars="0" w:firstLine="0" w:firstLineChars="0"/>
        <w:jc w:val="both"/>
        <w:rPr>
          <w:rFonts w:hint="eastAsia" w:ascii="宋体" w:hAnsi="宋体" w:eastAsia="宋体" w:cs="Times New Roman"/>
          <w:b w:val="0"/>
          <w:bCs w:val="0"/>
          <w:color w:val="auto"/>
          <w:kern w:val="0"/>
          <w:sz w:val="21"/>
          <w:szCs w:val="21"/>
          <w:lang w:val="en-US" w:eastAsia="zh-CN"/>
        </w:rPr>
      </w:pPr>
      <w:r>
        <w:rPr>
          <w:rFonts w:hint="eastAsia" w:ascii="宋体" w:hAnsi="宋体" w:eastAsia="宋体" w:cs="宋体"/>
          <w:b w:val="0"/>
          <w:bCs w:val="0"/>
          <w:color w:val="auto"/>
          <w:sz w:val="21"/>
          <w:szCs w:val="21"/>
          <w:lang w:val="en-US" w:eastAsia="zh-CN"/>
        </w:rPr>
        <w:t>附件</w:t>
      </w:r>
      <w:r>
        <w:rPr>
          <w:rFonts w:hint="eastAsia" w:eastAsia="宋体" w:cs="宋体"/>
          <w:b w:val="0"/>
          <w:bCs w:val="0"/>
          <w:color w:val="auto"/>
          <w:sz w:val="21"/>
          <w:szCs w:val="21"/>
          <w:lang w:val="en-US" w:eastAsia="zh-CN"/>
        </w:rPr>
        <w:t>：</w:t>
      </w:r>
    </w:p>
    <w:p w14:paraId="37226896">
      <w:pPr>
        <w:widowControl/>
        <w:adjustRightInd/>
        <w:snapToGrid/>
        <w:spacing w:line="360" w:lineRule="auto"/>
        <w:ind w:firstLine="643" w:firstLineChars="0"/>
        <w:jc w:val="center"/>
        <w:rPr>
          <w:rFonts w:ascii="宋体" w:hAnsi="宋体" w:eastAsia="宋体" w:cs="Times New Roman"/>
          <w:b/>
          <w:bCs/>
          <w:color w:val="auto"/>
          <w:kern w:val="0"/>
          <w:sz w:val="32"/>
          <w:szCs w:val="32"/>
        </w:rPr>
      </w:pPr>
      <w:r>
        <w:rPr>
          <w:rFonts w:hint="eastAsia" w:ascii="宋体" w:hAnsi="宋体" w:eastAsia="宋体" w:cs="Times New Roman"/>
          <w:b/>
          <w:bCs/>
          <w:color w:val="auto"/>
          <w:kern w:val="0"/>
          <w:sz w:val="32"/>
          <w:szCs w:val="32"/>
        </w:rPr>
        <w:t>廉 政 协 议</w:t>
      </w:r>
    </w:p>
    <w:p w14:paraId="5138B2F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为促进双方诚信经营、廉洁从业，防范商业贿赂，保护国家、集体和当事人的合法权益，根据国家有关法律法规和安徽省、淮南市廉政建设的规定，</w:t>
      </w:r>
      <w:r>
        <w:rPr>
          <w:rFonts w:hint="eastAsia" w:ascii="宋体" w:hAnsi="宋体" w:eastAsia="宋体" w:cs="宋体"/>
          <w:b/>
          <w:bCs/>
          <w:color w:val="auto"/>
          <w:sz w:val="21"/>
          <w:szCs w:val="21"/>
          <w:u w:val="single"/>
          <w:lang w:val="en-US" w:eastAsia="zh-CN"/>
        </w:rPr>
        <w:t>安徽新集矿山建设工程有限公司</w:t>
      </w:r>
      <w:r>
        <w:rPr>
          <w:rFonts w:hint="eastAsia" w:ascii="宋体" w:hAnsi="宋体" w:eastAsia="宋体" w:cs="Times New Roman"/>
          <w:b w:val="0"/>
          <w:color w:val="auto"/>
          <w:kern w:val="0"/>
          <w:sz w:val="21"/>
          <w:szCs w:val="21"/>
        </w:rPr>
        <w:t>(以下称甲方)与(以下称乙方)，特此订立本协议共同遵照执行。</w:t>
      </w:r>
    </w:p>
    <w:p w14:paraId="4ACB7D4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第一条 甲乙双方的权利和义务</w:t>
      </w:r>
    </w:p>
    <w:p w14:paraId="2A1037AD">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0D654FE4">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（二）严格执行</w:t>
      </w:r>
      <w:r>
        <w:rPr>
          <w:rFonts w:hint="eastAsia" w:cs="Times New Roman"/>
          <w:b w:val="0"/>
          <w:color w:val="auto"/>
          <w:kern w:val="0"/>
          <w:sz w:val="21"/>
          <w:szCs w:val="21"/>
          <w:u w:val="single"/>
          <w:lang w:val="en-US" w:eastAsia="zh-CN"/>
        </w:rPr>
        <w:t>淮南市九龙文化陵园项目一期土方运输</w:t>
      </w:r>
      <w:r>
        <w:rPr>
          <w:rFonts w:hint="eastAsia" w:ascii="宋体" w:hAnsi="宋体" w:eastAsia="宋体" w:cs="Times New Roman"/>
          <w:b w:val="0"/>
          <w:color w:val="auto"/>
          <w:kern w:val="0"/>
          <w:sz w:val="21"/>
          <w:szCs w:val="21"/>
          <w:u w:val="single"/>
          <w:lang w:val="en-US" w:eastAsia="zh-CN"/>
        </w:rPr>
        <w:t>工程</w:t>
      </w:r>
      <w:r>
        <w:rPr>
          <w:rFonts w:hint="eastAsia" w:ascii="宋体" w:hAnsi="宋体" w:eastAsia="宋体" w:cs="Times New Roman"/>
          <w:b w:val="0"/>
          <w:color w:val="auto"/>
          <w:kern w:val="0"/>
          <w:sz w:val="21"/>
          <w:szCs w:val="21"/>
        </w:rPr>
        <w:t>的合同要求，自觉履行合同约定的相关义务。</w:t>
      </w:r>
    </w:p>
    <w:p w14:paraId="6998C69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（三）在业务活动中坚持公开、公正、诚信、透明的原则，不得损害国家、集体利益。</w:t>
      </w:r>
    </w:p>
    <w:p w14:paraId="29F8B53D">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（四）建立健全廉政制度，开展廉政教育，公布举报电话，监督并认真查处违法违纪行为。</w:t>
      </w:r>
    </w:p>
    <w:p w14:paraId="293D2C7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（五）发现对方在业务活动中有违反廉政规定的行为，应及时提醒对方纠正。情节严重的，应向其上级有关部门举报、建议给予处理，并有权要求告知处理结果。</w:t>
      </w:r>
    </w:p>
    <w:p w14:paraId="2CEDFD5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第二条 甲方的义务</w:t>
      </w:r>
    </w:p>
    <w:p w14:paraId="74BE8B79">
      <w:pPr>
        <w:pageBreakBefore w:val="0"/>
        <w:widowControl/>
        <w:kinsoku/>
        <w:wordWrap/>
        <w:overflowPunct/>
        <w:topLinePunct w:val="0"/>
        <w:autoSpaceDE/>
        <w:autoSpaceDN/>
        <w:bidi w:val="0"/>
        <w:adjustRightInd/>
        <w:snapToGrid/>
        <w:spacing w:line="360" w:lineRule="auto"/>
        <w:ind w:firstLine="525" w:firstLineChars="25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(一)甲方及其工作人员不得索要或接受乙方的礼金、有价证券和贵重物品，不得在乙方报销任何应由甲方单位或个人支付的费用等。</w:t>
      </w:r>
    </w:p>
    <w:p w14:paraId="4BD19A7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67FD5A3F">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（三）甲方及其工作人员不得要求或者接受乙方为其住房装修、婚丧嫁娶活动、配偶子女工作安排以及出国出境、旅游等提供方便等。</w:t>
      </w:r>
    </w:p>
    <w:p w14:paraId="3AFF4B1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（四）甲方工作人员不得在乙方有股权关联的企业兼职，不得向乙方介绍家属或者亲友从事与甲方业务有关的经济活动。</w:t>
      </w:r>
    </w:p>
    <w:p w14:paraId="3A0655A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（五）甲方工作人员不得以明显低于市场的价格向乙方购买房屋、汽车等物品；不得以明显高于市场的价格向乙方出售房屋、汽车等物品；不得以其他交易形式非法收受请托人财物。</w:t>
      </w:r>
    </w:p>
    <w:p w14:paraId="7F973EC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（六）甲方工作人员不得利用职务之便收受乙方以回扣、手续费、加班费、咨询费、劳务费、协调费、辛苦费等各种名义给予或赠送的钱物。</w:t>
      </w:r>
    </w:p>
    <w:p w14:paraId="13C7C72E">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（七）甲方工作人员不得接受乙方给予或赠送的干股或红利。</w:t>
      </w:r>
    </w:p>
    <w:p w14:paraId="3ED86CB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（八）甲方任何人不得以个人的名义向乙方推荐设备、部件等供货商以及其它合作单位。</w:t>
      </w:r>
    </w:p>
    <w:p w14:paraId="3481646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第三条 乙方的义务</w:t>
      </w:r>
    </w:p>
    <w:p w14:paraId="0DC05652">
      <w:pPr>
        <w:pageBreakBefore w:val="0"/>
        <w:widowControl/>
        <w:kinsoku/>
        <w:wordWrap/>
        <w:overflowPunct/>
        <w:topLinePunct w:val="0"/>
        <w:autoSpaceDE/>
        <w:autoSpaceDN/>
        <w:bidi w:val="0"/>
        <w:adjustRightInd/>
        <w:snapToGrid/>
        <w:spacing w:line="360" w:lineRule="auto"/>
        <w:ind w:firstLine="525" w:firstLineChars="25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(一)乙方不得以任何理由向甲方及其工作人员行贿或馈赠礼金、有价证券、贵重礼品。</w:t>
      </w:r>
    </w:p>
    <w:p w14:paraId="34DEAC65">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（二)乙方不得以任何名义为甲方及其工作人员报销应由甲方单位或个人支付的任何费用。</w:t>
      </w:r>
    </w:p>
    <w:p w14:paraId="7D2888FC">
      <w:pPr>
        <w:pageBreakBefore w:val="0"/>
        <w:widowControl/>
        <w:kinsoku/>
        <w:wordWrap/>
        <w:overflowPunct/>
        <w:topLinePunct w:val="0"/>
        <w:autoSpaceDE/>
        <w:autoSpaceDN/>
        <w:bidi w:val="0"/>
        <w:adjustRightInd/>
        <w:snapToGrid/>
        <w:spacing w:line="360" w:lineRule="auto"/>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lang w:eastAsia="zh-CN"/>
        </w:rPr>
        <w:t>（</w:t>
      </w:r>
      <w:r>
        <w:rPr>
          <w:rFonts w:hint="eastAsia" w:ascii="宋体" w:hAnsi="宋体" w:eastAsia="宋体" w:cs="Times New Roman"/>
          <w:b w:val="0"/>
          <w:color w:val="auto"/>
          <w:kern w:val="0"/>
          <w:sz w:val="21"/>
          <w:szCs w:val="21"/>
        </w:rPr>
        <w:t>三)乙方不得以任何理由安排甲方工作人员参加可能影响相关业务公开、公正、公平性的宴请及娱乐活动。</w:t>
      </w:r>
    </w:p>
    <w:p w14:paraId="0FDA024B">
      <w:pPr>
        <w:pageBreakBefore w:val="0"/>
        <w:widowControl/>
        <w:kinsoku/>
        <w:wordWrap/>
        <w:overflowPunct/>
        <w:topLinePunct w:val="0"/>
        <w:autoSpaceDE/>
        <w:autoSpaceDN/>
        <w:bidi w:val="0"/>
        <w:adjustRightInd/>
        <w:snapToGrid/>
        <w:spacing w:line="360" w:lineRule="auto"/>
        <w:ind w:left="0" w:leftChars="0"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（四）乙方不得为甲方单位和个人购置或提供通讯工具和高档办公用品等物品，也不得为甲方提供与工作无关的房屋、汽车等。</w:t>
      </w:r>
    </w:p>
    <w:p w14:paraId="2F49AE84">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（五）乙方不得与甲方工作人员就合同中的质量、数量、价格、工程量、验收等条款进行私下商谈或者达成默契。</w:t>
      </w:r>
    </w:p>
    <w:p w14:paraId="5F60F4CF">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（六）乙方不得以回扣、手续费、加班费、咨询费、劳务费、协调费、辛苦费等各种名义向甲方工作人员给予或赠送钱物。</w:t>
      </w:r>
    </w:p>
    <w:p w14:paraId="7F935B1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（七）乙方不得向甲方工作人员提供干股或红利。</w:t>
      </w:r>
    </w:p>
    <w:p w14:paraId="164BC7ED">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（八）乙方须按</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专项纪检监察工作组(如有)要求开展相关工作。</w:t>
      </w:r>
    </w:p>
    <w:p w14:paraId="729AAF2C">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第四条 违约责任</w:t>
      </w:r>
    </w:p>
    <w:p w14:paraId="08940400">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方及其工作人员违反本协议第一、二条规定。甲方按管理权限，对相关责任人依据有关规定给予党纪、政纪处分或组织处理；涉嫌犯罪的，移交司法机关追究刑事责任；给乙方单位造成经济损失的，应予以赔偿。</w:t>
      </w:r>
    </w:p>
    <w:p w14:paraId="469F6C5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甲方投诉联系部门：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，联系电话：</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w:t>
      </w:r>
    </w:p>
    <w:p w14:paraId="56C280E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（二）乙方及其工作人员违反本协议第一、三条规定。根据具体情节和造成的后果，甲方有权对乙方采取以下一种或多种处理办法：</w:t>
      </w:r>
    </w:p>
    <w:p w14:paraId="7BA5ED93">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1. 全额收取乙方合同履约保证金不予退还； </w:t>
      </w:r>
    </w:p>
    <w:p w14:paraId="2A4DAE7E">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2. 追究乙方其他违约责任；</w:t>
      </w:r>
    </w:p>
    <w:p w14:paraId="562420DD">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3. 终止或解除双方已签订的包括本合同在内的所有合同；</w:t>
      </w:r>
    </w:p>
    <w:p w14:paraId="343B9345">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4. 乙方一定期限内（6个月至3年，具体由甲方根据情况而定）不得参与甲方作为发包人（业主）的工程项目</w:t>
      </w:r>
      <w:r>
        <w:rPr>
          <w:rFonts w:hint="eastAsia" w:ascii="宋体" w:hAnsi="宋体" w:eastAsia="宋体" w:cs="Times New Roman"/>
          <w:b w:val="0"/>
          <w:color w:val="auto"/>
          <w:kern w:val="0"/>
          <w:sz w:val="21"/>
          <w:szCs w:val="21"/>
          <w:lang w:eastAsia="zh-CN"/>
        </w:rPr>
        <w:t>乙</w:t>
      </w:r>
      <w:r>
        <w:rPr>
          <w:rFonts w:hint="eastAsia" w:ascii="宋体" w:hAnsi="宋体" w:eastAsia="宋体" w:cs="Times New Roman"/>
          <w:b w:val="0"/>
          <w:color w:val="auto"/>
          <w:kern w:val="0"/>
          <w:sz w:val="21"/>
          <w:szCs w:val="21"/>
        </w:rPr>
        <w:t>。</w:t>
      </w:r>
    </w:p>
    <w:p w14:paraId="4293F26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甲方作出的处理意见，乙方应无条件接受并承担给甲方造成的损失，全额返还通过不正当手段从甲方获取的非法所得，并承担相应的法律责任。</w:t>
      </w:r>
    </w:p>
    <w:p w14:paraId="096EB26F">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第五条 双方约定</w:t>
      </w:r>
    </w:p>
    <w:p w14:paraId="253B1F44">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7474D68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第六条  本协议有效期为甲乙双方签署之日起至合同终止。</w:t>
      </w:r>
    </w:p>
    <w:p w14:paraId="24B31615">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第七条  本协议作为合同的附件，与本合同具有同等法律效力。</w:t>
      </w:r>
    </w:p>
    <w:p w14:paraId="49652FD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 </w:t>
      </w:r>
    </w:p>
    <w:p w14:paraId="58A1990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甲方（盖章）： </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乙方（盖章）：</w:t>
      </w:r>
      <w:r>
        <w:rPr>
          <w:rFonts w:hint="eastAsia" w:ascii="宋体" w:hAnsi="宋体" w:eastAsia="宋体" w:cs="Times New Roman"/>
          <w:b w:val="0"/>
          <w:color w:val="auto"/>
          <w:kern w:val="0"/>
          <w:sz w:val="21"/>
          <w:szCs w:val="21"/>
          <w:u w:val="single"/>
        </w:rPr>
        <w:t xml:space="preserve">             </w:t>
      </w:r>
    </w:p>
    <w:p w14:paraId="4CC7DF1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p>
    <w:p w14:paraId="2EB7890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法定代表人或                                法定代表人或</w:t>
      </w:r>
    </w:p>
    <w:p w14:paraId="196F3F75">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授权代表：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(职务)              授权代表：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(职务)</w:t>
      </w:r>
    </w:p>
    <w:p w14:paraId="3516EDDE">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姓名：</w:t>
      </w:r>
      <w:r>
        <w:rPr>
          <w:rFonts w:hint="eastAsia" w:ascii="宋体" w:hAnsi="宋体" w:eastAsia="宋体" w:cs="Times New Roman"/>
          <w:b w:val="0"/>
          <w:color w:val="auto"/>
          <w:kern w:val="0"/>
          <w:sz w:val="21"/>
          <w:szCs w:val="21"/>
          <w:u w:val="single"/>
        </w:rPr>
        <w:t xml:space="preserve">             </w:t>
      </w:r>
    </w:p>
    <w:p w14:paraId="7A5CEE2E">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签字：</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签字：</w:t>
      </w:r>
      <w:r>
        <w:rPr>
          <w:rFonts w:hint="eastAsia" w:ascii="宋体" w:hAnsi="宋体" w:eastAsia="宋体" w:cs="Times New Roman"/>
          <w:b w:val="0"/>
          <w:color w:val="auto"/>
          <w:kern w:val="0"/>
          <w:sz w:val="21"/>
          <w:szCs w:val="21"/>
          <w:u w:val="single"/>
        </w:rPr>
        <w:t xml:space="preserve">             </w:t>
      </w:r>
    </w:p>
    <w:p w14:paraId="6B50067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p>
    <w:p w14:paraId="48AB17E0">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廉政监督联系人                              廉政监督联系人</w:t>
      </w:r>
    </w:p>
    <w:p w14:paraId="74E152F3">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u w:val="single"/>
          <w:lang w:val="en-US" w:eastAsia="zh-CN"/>
        </w:rPr>
        <w:t xml:space="preserve">     </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u w:val="single"/>
          <w:lang w:val="en-US" w:eastAsia="zh-CN"/>
        </w:rPr>
        <w:t xml:space="preserve"> </w:t>
      </w:r>
      <w:r>
        <w:rPr>
          <w:rFonts w:hint="eastAsia" w:ascii="宋体" w:hAnsi="宋体" w:eastAsia="宋体" w:cs="Times New Roman"/>
          <w:b w:val="0"/>
          <w:color w:val="auto"/>
          <w:kern w:val="0"/>
          <w:sz w:val="21"/>
          <w:szCs w:val="21"/>
          <w:u w:val="single"/>
        </w:rPr>
        <w:t xml:space="preserve">          </w:t>
      </w:r>
    </w:p>
    <w:p w14:paraId="43A08A1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签字：</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签字：</w:t>
      </w:r>
      <w:r>
        <w:rPr>
          <w:rFonts w:hint="eastAsia" w:ascii="宋体" w:hAnsi="宋体" w:eastAsia="宋体" w:cs="Times New Roman"/>
          <w:b w:val="0"/>
          <w:color w:val="auto"/>
          <w:kern w:val="0"/>
          <w:sz w:val="21"/>
          <w:szCs w:val="21"/>
          <w:u w:val="single"/>
        </w:rPr>
        <w:t xml:space="preserve">                       </w:t>
      </w:r>
    </w:p>
    <w:p w14:paraId="294203B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电话：</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电话：</w:t>
      </w:r>
      <w:r>
        <w:rPr>
          <w:rFonts w:hint="eastAsia" w:ascii="宋体" w:hAnsi="宋体" w:eastAsia="宋体" w:cs="Times New Roman"/>
          <w:b w:val="0"/>
          <w:color w:val="auto"/>
          <w:kern w:val="0"/>
          <w:sz w:val="21"/>
          <w:szCs w:val="21"/>
          <w:u w:val="single"/>
        </w:rPr>
        <w:t xml:space="preserve">                       </w:t>
      </w:r>
    </w:p>
    <w:p w14:paraId="367B5E3F">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地址：</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地址：</w:t>
      </w:r>
      <w:r>
        <w:rPr>
          <w:rFonts w:hint="eastAsia" w:ascii="宋体" w:hAnsi="宋体" w:eastAsia="宋体" w:cs="Times New Roman"/>
          <w:b w:val="0"/>
          <w:color w:val="auto"/>
          <w:kern w:val="0"/>
          <w:sz w:val="21"/>
          <w:szCs w:val="21"/>
          <w:u w:val="single"/>
        </w:rPr>
        <w:t xml:space="preserve">                       </w:t>
      </w:r>
    </w:p>
    <w:p w14:paraId="5588308C">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日期：</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日期：</w:t>
      </w:r>
      <w:r>
        <w:rPr>
          <w:rFonts w:hint="eastAsia" w:ascii="宋体" w:hAnsi="宋体" w:eastAsia="宋体" w:cs="Times New Roman"/>
          <w:b w:val="0"/>
          <w:color w:val="auto"/>
          <w:kern w:val="0"/>
          <w:sz w:val="21"/>
          <w:szCs w:val="21"/>
          <w:u w:val="single"/>
        </w:rPr>
        <w:t xml:space="preserve">                       </w:t>
      </w:r>
    </w:p>
    <w:p w14:paraId="578EBB5B">
      <w:pPr>
        <w:pStyle w:val="2"/>
        <w:pageBreakBefore w:val="0"/>
        <w:kinsoku/>
        <w:wordWrap/>
        <w:overflowPunct/>
        <w:topLinePunct w:val="0"/>
        <w:autoSpaceDE/>
        <w:autoSpaceDN/>
        <w:bidi w:val="0"/>
        <w:spacing w:line="360" w:lineRule="auto"/>
        <w:ind w:left="0" w:leftChars="0" w:firstLine="0" w:firstLineChars="0"/>
        <w:jc w:val="both"/>
        <w:textAlignment w:val="auto"/>
        <w:rPr>
          <w:rFonts w:hint="eastAsia" w:ascii="宋体" w:hAnsi="宋体" w:eastAsia="宋体" w:cs="宋体"/>
          <w:color w:val="auto"/>
          <w:sz w:val="24"/>
          <w:szCs w:val="24"/>
        </w:rPr>
      </w:pPr>
    </w:p>
    <w:p w14:paraId="7E306F27">
      <w:pPr>
        <w:bidi w:val="0"/>
        <w:jc w:val="left"/>
        <w:rPr>
          <w:rFonts w:hint="eastAsia"/>
          <w:color w:val="auto"/>
        </w:rPr>
      </w:pPr>
    </w:p>
    <w:p w14:paraId="346210C3"/>
    <w:p w14:paraId="1C17EAA4">
      <w:pPr>
        <w:spacing w:line="360" w:lineRule="auto"/>
        <w:rPr>
          <w:rFonts w:ascii="仿宋_GB2312" w:hAnsi="宋体" w:eastAsia="仿宋_GB2312"/>
          <w:sz w:val="24"/>
        </w:rPr>
      </w:pPr>
    </w:p>
    <w:p w14:paraId="4CDFF315"/>
    <w:p w14:paraId="5461C6EB">
      <w:pPr>
        <w:spacing w:line="360" w:lineRule="auto"/>
        <w:textAlignment w:val="baseline"/>
        <w:rPr>
          <w:rFonts w:hint="default" w:ascii="微软雅黑" w:hAnsi="微软雅黑" w:eastAsia="微软雅黑" w:cs="微软雅黑"/>
          <w:sz w:val="24"/>
          <w:szCs w:val="24"/>
          <w:lang w:val="en-US" w:eastAsia="zh-CN"/>
        </w:rPr>
      </w:pPr>
    </w:p>
    <w:p w14:paraId="12BC4D4F">
      <w:pPr>
        <w:spacing w:line="360" w:lineRule="auto"/>
        <w:textAlignment w:val="baseline"/>
        <w:rPr>
          <w:rFonts w:hint="default" w:ascii="微软雅黑" w:hAnsi="微软雅黑" w:eastAsia="微软雅黑" w:cs="微软雅黑"/>
          <w:sz w:val="24"/>
          <w:szCs w:val="24"/>
          <w:lang w:val="en-US" w:eastAsia="zh-CN"/>
        </w:rPr>
      </w:pPr>
    </w:p>
    <w:sectPr>
      <w:footerReference r:id="rId11"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56B2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DD59AB">
    <w:pPr>
      <w:pStyle w:val="4"/>
      <w:ind w:firstLine="36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E52FD4">
    <w:pPr>
      <w:pStyle w:val="4"/>
      <w:ind w:firstLine="36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E9B2F">
    <w:pPr>
      <w:pStyle w:val="4"/>
      <w:ind w:firstLine="36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9D194">
    <w:pPr>
      <w:pStyle w:val="4"/>
    </w:pPr>
  </w:p>
  <w:p w14:paraId="2BA45168">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8C1A73">
                          <w:pPr>
                            <w:pStyle w:val="4"/>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10</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48C1A73">
                    <w:pPr>
                      <w:pStyle w:val="4"/>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10</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2BDA7">
    <w:pPr>
      <w:pStyle w:val="5"/>
      <w:rPr>
        <w:rFonts w:hint="eastAsia" w:ascii="仿宋" w:hAnsi="仿宋" w:eastAsia="仿宋" w:cs="仿宋"/>
        <w:bCs/>
        <w:sz w:val="24"/>
        <w:szCs w:val="24"/>
        <w:u w:val="single"/>
      </w:rPr>
    </w:pPr>
  </w:p>
  <w:p w14:paraId="4A813BDC">
    <w:pPr>
      <w:pStyle w:val="5"/>
    </w:pPr>
    <w:r>
      <w:rPr>
        <w:rFonts w:hint="eastAsia" w:ascii="仿宋" w:hAnsi="仿宋" w:eastAsia="仿宋" w:cs="仿宋"/>
        <w:bCs/>
        <w:sz w:val="24"/>
        <w:szCs w:val="24"/>
        <w:u w:val="single"/>
      </w:rPr>
      <w:t>淮南市九龙文化陵园项目一期</w:t>
    </w: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-652145</wp:posOffset>
          </wp:positionH>
          <wp:positionV relativeFrom="paragraph">
            <wp:posOffset>-252095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4"/>
        <w:szCs w:val="24"/>
        <w:u w:val="single"/>
        <w:lang w:eastAsia="zh-CN"/>
      </w:rPr>
      <w:t>土方运输工程</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FAF4F">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90A2B">
    <w:pPr>
      <w:pStyle w:val="5"/>
      <w:spacing w:line="240" w:lineRule="auto"/>
      <w:ind w:firstLine="0" w:firstLineChars="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D605E">
    <w:pPr>
      <w:pStyle w:val="5"/>
      <w:ind w:firstLine="36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16D637"/>
    <w:multiLevelType w:val="singleLevel"/>
    <w:tmpl w:val="9416D637"/>
    <w:lvl w:ilvl="0" w:tentative="0">
      <w:start w:val="1"/>
      <w:numFmt w:val="decimal"/>
      <w:suff w:val="nothing"/>
      <w:lvlText w:val="%1、"/>
      <w:lvlJc w:val="left"/>
    </w:lvl>
  </w:abstractNum>
  <w:abstractNum w:abstractNumId="1">
    <w:nsid w:val="375C7E81"/>
    <w:multiLevelType w:val="singleLevel"/>
    <w:tmpl w:val="375C7E81"/>
    <w:lvl w:ilvl="0" w:tentative="0">
      <w:start w:val="1"/>
      <w:numFmt w:val="decimal"/>
      <w:suff w:val="nothing"/>
      <w:lvlText w:val="%1、"/>
      <w:lvlJc w:val="left"/>
    </w:lvl>
  </w:abstractNum>
  <w:abstractNum w:abstractNumId="2">
    <w:nsid w:val="60B598D8"/>
    <w:multiLevelType w:val="singleLevel"/>
    <w:tmpl w:val="60B598D8"/>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xZGM3NjQ3NTg2ZDE0MjBhMzRiMDkzZWY0ZWNhZmIifQ=="/>
  </w:docVars>
  <w:rsids>
    <w:rsidRoot w:val="00727021"/>
    <w:rsid w:val="00727021"/>
    <w:rsid w:val="03444417"/>
    <w:rsid w:val="0A181A32"/>
    <w:rsid w:val="0BE14426"/>
    <w:rsid w:val="0FA335D9"/>
    <w:rsid w:val="11922BB1"/>
    <w:rsid w:val="16516E47"/>
    <w:rsid w:val="19F1638D"/>
    <w:rsid w:val="1AD30E95"/>
    <w:rsid w:val="1B876104"/>
    <w:rsid w:val="1D6F7B03"/>
    <w:rsid w:val="1FFC6DFC"/>
    <w:rsid w:val="2228286B"/>
    <w:rsid w:val="226B30CA"/>
    <w:rsid w:val="22A93517"/>
    <w:rsid w:val="253E2067"/>
    <w:rsid w:val="28135016"/>
    <w:rsid w:val="298A6524"/>
    <w:rsid w:val="2E3B3602"/>
    <w:rsid w:val="32C041FA"/>
    <w:rsid w:val="375F2868"/>
    <w:rsid w:val="38E456B8"/>
    <w:rsid w:val="39B36145"/>
    <w:rsid w:val="3EA352FB"/>
    <w:rsid w:val="44F3160E"/>
    <w:rsid w:val="46CB55A0"/>
    <w:rsid w:val="49303B50"/>
    <w:rsid w:val="4D3B287B"/>
    <w:rsid w:val="4D5A0559"/>
    <w:rsid w:val="4EA05D59"/>
    <w:rsid w:val="54005AB4"/>
    <w:rsid w:val="543F7755"/>
    <w:rsid w:val="575A6290"/>
    <w:rsid w:val="5AA85525"/>
    <w:rsid w:val="5F3F4774"/>
    <w:rsid w:val="649E1754"/>
    <w:rsid w:val="693531CC"/>
    <w:rsid w:val="6B570B1F"/>
    <w:rsid w:val="6D4E6948"/>
    <w:rsid w:val="725E5EF7"/>
    <w:rsid w:val="77534E09"/>
    <w:rsid w:val="7F351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Plain Text"/>
    <w:basedOn w:val="1"/>
    <w:autoRedefine/>
    <w:qFormat/>
    <w:uiPriority w:val="0"/>
    <w:rPr>
      <w:rFonts w:ascii="宋体" w:hAnsi="Courier New"/>
      <w:szCs w:val="20"/>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3"/>
    <w:basedOn w:val="1"/>
    <w:qFormat/>
    <w:uiPriority w:val="0"/>
    <w:pPr>
      <w:tabs>
        <w:tab w:val="left" w:pos="210"/>
        <w:tab w:val="left" w:pos="315"/>
      </w:tabs>
      <w:spacing w:before="120" w:after="120"/>
    </w:pPr>
    <w:rPr>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sectNamePr val="lengthwise1"/>
      <sectRole val="1"/>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14270</Words>
  <Characters>14711</Characters>
  <Lines>0</Lines>
  <Paragraphs>0</Paragraphs>
  <TotalTime>7</TotalTime>
  <ScaleCrop>false</ScaleCrop>
  <LinksUpToDate>false</LinksUpToDate>
  <CharactersWithSpaces>15923</CharactersWithSpaces>
  <Application>WPS Office_12.1.0.25835_F1E327BC-269C-435d-A152-05C5408002CA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2024-01-05T07:04:00Z</dcterms:created>
  <dc:creator>辛国庆</dc:creator>
  <cp:lastModifiedBy>Smile___谈谈,</cp:lastModifiedBy>
  <cp:lastPrinted>2026-03-24T03:19:00Z</cp:lastPrinted>
  <dcterms:modified xsi:type="dcterms:W3CDTF">2026-03-27T09:25:56Z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2052-12.1.0.25835</vt:lpwstr>
  </property>
  <property fmtid="{D5CDD505-2E9C-101B-9397-08002B2CF9AE}" pid="3" name="ICV">
    <vt:lpwstr>833B03A93E134CC4AB96FD3ACD9A52DD_13</vt:lpwstr>
  </property>
  <property fmtid="{D5CDD505-2E9C-101B-9397-08002B2CF9AE}" pid="4" name="KSOTemplateDocerSaveRecord">
    <vt:lpwstr>eyJoZGlkIjoiNDczMDg3NmVjZDM4ZjkzZWUzMmQ1NzdhMTkxNDNhZjEiLCJ1c2VySWQiOiIyMjgxNjEyMDgifQ==</vt:lpwstr>
  </property>
</Properties>
</file>