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9A3BE">
      <w:pPr>
        <w:jc w:val="center"/>
        <w:textAlignment w:val="baseline"/>
        <w:rPr>
          <w:rFonts w:hint="eastAsia" w:ascii="方正公文小标宋" w:hAnsi="方正公文小标宋" w:eastAsia="方正公文小标宋" w:cs="方正公文小标宋"/>
          <w:sz w:val="48"/>
          <w:szCs w:val="48"/>
          <w:lang w:eastAsia="zh-CN"/>
        </w:rPr>
      </w:pPr>
      <w:r>
        <w:rPr>
          <w:rFonts w:hint="eastAsia" w:ascii="方正公文小标宋" w:hAnsi="方正公文小标宋" w:eastAsia="方正公文小标宋" w:cs="方正公文小标宋"/>
          <w:sz w:val="48"/>
          <w:szCs w:val="48"/>
        </w:rPr>
        <w:t>淮南新物源商贸有限责任公司煤矸石烧结空心砖、煤矸石烧结多孔砖询价</w:t>
      </w:r>
      <w:r>
        <w:rPr>
          <w:rFonts w:hint="eastAsia" w:ascii="方正公文小标宋" w:hAnsi="方正公文小标宋" w:eastAsia="方正公文小标宋" w:cs="方正公文小标宋"/>
          <w:sz w:val="48"/>
          <w:szCs w:val="48"/>
          <w:lang w:eastAsia="zh-CN"/>
        </w:rPr>
        <w:t>（</w:t>
      </w:r>
      <w:r>
        <w:rPr>
          <w:rFonts w:hint="eastAsia" w:ascii="方正公文小标宋" w:hAnsi="方正公文小标宋" w:eastAsia="方正公文小标宋" w:cs="方正公文小标宋"/>
          <w:sz w:val="48"/>
          <w:szCs w:val="48"/>
          <w:lang w:val="en-US" w:eastAsia="zh-CN"/>
        </w:rPr>
        <w:t>二次</w:t>
      </w:r>
      <w:r>
        <w:rPr>
          <w:rFonts w:hint="eastAsia" w:ascii="方正公文小标宋" w:hAnsi="方正公文小标宋" w:eastAsia="方正公文小标宋" w:cs="方正公文小标宋"/>
          <w:sz w:val="48"/>
          <w:szCs w:val="48"/>
          <w:lang w:eastAsia="zh-CN"/>
        </w:rPr>
        <w:t>）</w:t>
      </w:r>
    </w:p>
    <w:p w14:paraId="0A5BD4F3">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煤矸石烧结空心砖（</w:t>
      </w:r>
      <w:r>
        <w:rPr>
          <w:rFonts w:hint="eastAsia" w:ascii="仿宋" w:hAnsi="仿宋" w:eastAsia="仿宋" w:cs="仿宋"/>
          <w:color w:val="000000"/>
          <w:sz w:val="28"/>
          <w:szCs w:val="28"/>
          <w:lang w:val="en-US" w:eastAsia="zh-CN"/>
        </w:rPr>
        <w:t>240*200*115，ＭＵ3.5</w:t>
      </w:r>
      <w:r>
        <w:rPr>
          <w:rFonts w:hint="eastAsia" w:ascii="仿宋" w:hAnsi="仿宋" w:eastAsia="仿宋" w:cs="仿宋"/>
          <w:color w:val="000000"/>
          <w:sz w:val="28"/>
          <w:szCs w:val="28"/>
          <w:lang w:eastAsia="zh-CN"/>
        </w:rPr>
        <w:t>）；煤矸石烧结多孔砖（</w:t>
      </w:r>
      <w:r>
        <w:rPr>
          <w:rFonts w:hint="eastAsia" w:ascii="仿宋" w:hAnsi="仿宋" w:eastAsia="仿宋" w:cs="仿宋"/>
          <w:color w:val="000000"/>
          <w:sz w:val="28"/>
          <w:szCs w:val="28"/>
          <w:lang w:val="en-US" w:eastAsia="zh-CN"/>
        </w:rPr>
        <w:t>200*115*95，MU10</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1C4FD5AB">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XWY-2024-1028001</w:t>
      </w:r>
    </w:p>
    <w:p w14:paraId="6F135F43">
      <w:pPr>
        <w:numPr>
          <w:ilvl w:val="0"/>
          <w:numId w:val="0"/>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eastAsia="zh-CN"/>
        </w:rPr>
        <w:t>煤矸石烧结空心砖、煤矸石烧结多孔砖</w:t>
      </w:r>
      <w:r>
        <w:rPr>
          <w:rFonts w:hint="eastAsia" w:ascii="仿宋" w:hAnsi="仿宋" w:eastAsia="仿宋" w:cs="楷体_GB2312"/>
          <w:b/>
          <w:bCs/>
          <w:color w:val="000000"/>
          <w:sz w:val="28"/>
          <w:szCs w:val="28"/>
        </w:rPr>
        <w:t>询价</w:t>
      </w:r>
    </w:p>
    <w:p w14:paraId="66D3FC84">
      <w:pPr>
        <w:numPr>
          <w:ilvl w:val="0"/>
          <w:numId w:val="0"/>
        </w:numPr>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eastAsia="zh-CN"/>
        </w:rPr>
        <w:t>田家庵区泰康街与淮河大道南段交汇西北</w:t>
      </w:r>
    </w:p>
    <w:tbl>
      <w:tblPr>
        <w:tblStyle w:val="9"/>
        <w:tblpPr w:leftFromText="180" w:rightFromText="180" w:vertAnchor="text" w:horzAnchor="page" w:tblpX="1123" w:tblpY="500"/>
        <w:tblOverlap w:val="never"/>
        <w:tblW w:w="106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
        <w:gridCol w:w="1518"/>
        <w:gridCol w:w="1620"/>
        <w:gridCol w:w="765"/>
        <w:gridCol w:w="1530"/>
        <w:gridCol w:w="2644"/>
        <w:gridCol w:w="1518"/>
        <w:gridCol w:w="639"/>
      </w:tblGrid>
      <w:tr w14:paraId="6CAF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369" w:type="dxa"/>
            <w:shd w:val="clear" w:color="auto" w:fill="auto"/>
            <w:noWrap/>
            <w:vAlign w:val="center"/>
          </w:tcPr>
          <w:p w14:paraId="1ACB0770">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518" w:type="dxa"/>
            <w:shd w:val="clear" w:color="auto" w:fill="auto"/>
            <w:noWrap/>
            <w:vAlign w:val="center"/>
          </w:tcPr>
          <w:p w14:paraId="773AC99E">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620" w:type="dxa"/>
            <w:shd w:val="clear" w:color="auto" w:fill="auto"/>
            <w:noWrap/>
            <w:vAlign w:val="center"/>
          </w:tcPr>
          <w:p w14:paraId="4714643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65" w:type="dxa"/>
            <w:shd w:val="clear" w:color="auto" w:fill="auto"/>
            <w:noWrap/>
            <w:vAlign w:val="center"/>
          </w:tcPr>
          <w:p w14:paraId="3FD72479">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530" w:type="dxa"/>
            <w:shd w:val="clear" w:color="auto" w:fill="auto"/>
            <w:noWrap/>
            <w:vAlign w:val="center"/>
          </w:tcPr>
          <w:p w14:paraId="25720055">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2644" w:type="dxa"/>
            <w:shd w:val="clear" w:color="auto" w:fill="auto"/>
            <w:noWrap/>
            <w:vAlign w:val="center"/>
          </w:tcPr>
          <w:p w14:paraId="48E52986">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单价</w:t>
            </w:r>
            <w:r>
              <w:rPr>
                <w:rFonts w:hint="eastAsia" w:ascii="仿宋" w:hAnsi="仿宋" w:eastAsia="仿宋" w:cs="楷体_GB2312"/>
                <w:color w:val="000000"/>
                <w:sz w:val="24"/>
                <w:szCs w:val="24"/>
                <w:lang w:eastAsia="zh-CN"/>
              </w:rPr>
              <w:t>（元）</w:t>
            </w:r>
          </w:p>
        </w:tc>
        <w:tc>
          <w:tcPr>
            <w:tcW w:w="1518" w:type="dxa"/>
            <w:shd w:val="clear" w:color="auto" w:fill="auto"/>
            <w:noWrap/>
            <w:vAlign w:val="center"/>
          </w:tcPr>
          <w:p w14:paraId="527FB07C">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运输地点</w:t>
            </w:r>
          </w:p>
        </w:tc>
        <w:tc>
          <w:tcPr>
            <w:tcW w:w="639" w:type="dxa"/>
            <w:shd w:val="clear" w:color="auto" w:fill="auto"/>
            <w:noWrap/>
            <w:vAlign w:val="center"/>
          </w:tcPr>
          <w:p w14:paraId="3594F8E5">
            <w:pPr>
              <w:widowControl/>
              <w:jc w:val="center"/>
              <w:textAlignment w:val="baseline"/>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55211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369" w:type="dxa"/>
            <w:shd w:val="clear" w:color="auto" w:fill="auto"/>
            <w:noWrap/>
            <w:vAlign w:val="center"/>
          </w:tcPr>
          <w:p w14:paraId="111B8C4A">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518" w:type="dxa"/>
            <w:shd w:val="clear" w:color="auto" w:fill="auto"/>
            <w:noWrap/>
            <w:vAlign w:val="center"/>
          </w:tcPr>
          <w:p w14:paraId="3A2DC999">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煤矸石烧结空心砖</w:t>
            </w:r>
          </w:p>
        </w:tc>
        <w:tc>
          <w:tcPr>
            <w:tcW w:w="1620" w:type="dxa"/>
            <w:shd w:val="clear" w:color="auto" w:fill="auto"/>
            <w:noWrap/>
            <w:vAlign w:val="center"/>
          </w:tcPr>
          <w:p w14:paraId="21251451">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kern w:val="0"/>
                <w:sz w:val="24"/>
                <w:szCs w:val="24"/>
                <w:lang w:val="en-US" w:eastAsia="zh-CN"/>
              </w:rPr>
              <w:t>240*200*115</w:t>
            </w:r>
          </w:p>
        </w:tc>
        <w:tc>
          <w:tcPr>
            <w:tcW w:w="765" w:type="dxa"/>
            <w:shd w:val="clear" w:color="auto" w:fill="auto"/>
            <w:noWrap/>
            <w:vAlign w:val="center"/>
          </w:tcPr>
          <w:p w14:paraId="64DB9F53">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千块</w:t>
            </w:r>
          </w:p>
        </w:tc>
        <w:tc>
          <w:tcPr>
            <w:tcW w:w="1530" w:type="dxa"/>
            <w:shd w:val="clear" w:color="auto" w:fill="auto"/>
            <w:noWrap/>
            <w:vAlign w:val="center"/>
          </w:tcPr>
          <w:p w14:paraId="28304325">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3600</w:t>
            </w:r>
          </w:p>
        </w:tc>
        <w:tc>
          <w:tcPr>
            <w:tcW w:w="2644" w:type="dxa"/>
            <w:shd w:val="clear" w:color="auto" w:fill="auto"/>
            <w:noWrap/>
            <w:vAlign w:val="center"/>
          </w:tcPr>
          <w:p w14:paraId="1266D5FC">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当月信息价下浮</w:t>
            </w:r>
            <w:r>
              <w:rPr>
                <w:rFonts w:hint="eastAsia" w:ascii="仿宋" w:hAnsi="仿宋" w:eastAsia="仿宋" w:cs="仿宋"/>
                <w:color w:val="000000"/>
                <w:sz w:val="24"/>
                <w:szCs w:val="24"/>
                <w:u w:val="thick"/>
                <w:lang w:val="en-US" w:eastAsia="zh-CN"/>
              </w:rPr>
              <w:t xml:space="preserve">  </w:t>
            </w:r>
            <w:r>
              <w:rPr>
                <w:rFonts w:hint="eastAsia" w:ascii="仿宋" w:hAnsi="仿宋" w:eastAsia="仿宋" w:cs="仿宋"/>
                <w:color w:val="000000"/>
                <w:sz w:val="24"/>
                <w:szCs w:val="24"/>
                <w:lang w:val="en-US" w:eastAsia="zh-CN"/>
              </w:rPr>
              <w:t>%</w:t>
            </w:r>
          </w:p>
        </w:tc>
        <w:tc>
          <w:tcPr>
            <w:tcW w:w="1518" w:type="dxa"/>
            <w:vMerge w:val="restart"/>
            <w:shd w:val="clear" w:color="auto" w:fill="auto"/>
            <w:noWrap/>
            <w:vAlign w:val="center"/>
          </w:tcPr>
          <w:p w14:paraId="6AD2943A">
            <w:pPr>
              <w:widowControl/>
              <w:spacing w:line="320" w:lineRule="exact"/>
              <w:jc w:val="center"/>
              <w:textAlignment w:val="baseline"/>
              <w:rPr>
                <w:rFonts w:hint="default" w:ascii="仿宋" w:hAnsi="仿宋" w:eastAsia="仿宋" w:cs="仿宋"/>
                <w:b w:val="0"/>
                <w:bCs w:val="0"/>
                <w:color w:val="000000"/>
                <w:sz w:val="24"/>
                <w:szCs w:val="24"/>
                <w:lang w:val="en-US" w:eastAsia="zh-CN"/>
              </w:rPr>
            </w:pPr>
            <w:r>
              <w:rPr>
                <w:rFonts w:hint="eastAsia" w:ascii="仿宋" w:hAnsi="仿宋" w:eastAsia="仿宋" w:cs="楷体_GB2312"/>
                <w:b w:val="0"/>
                <w:bCs w:val="0"/>
                <w:color w:val="000000"/>
                <w:sz w:val="24"/>
                <w:szCs w:val="24"/>
                <w:lang w:eastAsia="zh-CN"/>
              </w:rPr>
              <w:t>田家庵区泰康街与淮河大道南段交汇西北</w:t>
            </w:r>
          </w:p>
        </w:tc>
        <w:tc>
          <w:tcPr>
            <w:tcW w:w="639" w:type="dxa"/>
            <w:vMerge w:val="restart"/>
            <w:shd w:val="clear" w:color="auto" w:fill="auto"/>
            <w:noWrap/>
            <w:vAlign w:val="center"/>
          </w:tcPr>
          <w:p w14:paraId="6DD0BD0B">
            <w:pPr>
              <w:widowControl/>
              <w:spacing w:line="320" w:lineRule="exact"/>
              <w:jc w:val="center"/>
              <w:textAlignment w:val="baseline"/>
              <w:rPr>
                <w:rFonts w:ascii="仿宋" w:hAnsi="仿宋" w:eastAsia="仿宋" w:cs="仿宋"/>
                <w:color w:val="000000"/>
                <w:sz w:val="24"/>
                <w:szCs w:val="24"/>
              </w:rPr>
            </w:pPr>
            <w:r>
              <w:rPr>
                <w:rFonts w:hint="eastAsia" w:ascii="仿宋" w:hAnsi="仿宋" w:eastAsia="仿宋" w:cs="仿宋"/>
                <w:color w:val="000000"/>
                <w:sz w:val="24"/>
                <w:szCs w:val="24"/>
              </w:rPr>
              <w:t>送样</w:t>
            </w:r>
          </w:p>
        </w:tc>
      </w:tr>
      <w:tr w14:paraId="4FE66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69" w:type="dxa"/>
            <w:shd w:val="clear" w:color="auto" w:fill="auto"/>
            <w:noWrap/>
            <w:vAlign w:val="center"/>
          </w:tcPr>
          <w:p w14:paraId="079179E6">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518" w:type="dxa"/>
            <w:shd w:val="clear" w:color="auto" w:fill="auto"/>
            <w:noWrap/>
            <w:vAlign w:val="center"/>
          </w:tcPr>
          <w:p w14:paraId="6635FCB3">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煤矸石烧结多孔砖</w:t>
            </w:r>
          </w:p>
        </w:tc>
        <w:tc>
          <w:tcPr>
            <w:tcW w:w="1620" w:type="dxa"/>
            <w:shd w:val="clear" w:color="auto" w:fill="auto"/>
            <w:noWrap/>
            <w:vAlign w:val="center"/>
          </w:tcPr>
          <w:p w14:paraId="013F72FF">
            <w:pPr>
              <w:widowControl/>
              <w:spacing w:line="320" w:lineRule="exact"/>
              <w:jc w:val="center"/>
              <w:textAlignment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200*115*95</w:t>
            </w:r>
          </w:p>
        </w:tc>
        <w:tc>
          <w:tcPr>
            <w:tcW w:w="765" w:type="dxa"/>
            <w:shd w:val="clear" w:color="auto" w:fill="auto"/>
            <w:noWrap/>
            <w:vAlign w:val="center"/>
          </w:tcPr>
          <w:p w14:paraId="48728081">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百块</w:t>
            </w:r>
          </w:p>
        </w:tc>
        <w:tc>
          <w:tcPr>
            <w:tcW w:w="1530" w:type="dxa"/>
            <w:shd w:val="clear" w:color="auto" w:fill="auto"/>
            <w:noWrap/>
            <w:vAlign w:val="center"/>
          </w:tcPr>
          <w:p w14:paraId="14F602DE">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2600</w:t>
            </w:r>
          </w:p>
        </w:tc>
        <w:tc>
          <w:tcPr>
            <w:tcW w:w="2644" w:type="dxa"/>
            <w:shd w:val="clear" w:color="auto" w:fill="auto"/>
            <w:noWrap/>
            <w:vAlign w:val="center"/>
          </w:tcPr>
          <w:p w14:paraId="4136900B">
            <w:pPr>
              <w:widowControl/>
              <w:spacing w:line="320" w:lineRule="exact"/>
              <w:jc w:val="center"/>
              <w:textAlignment w:val="baseline"/>
              <w:rPr>
                <w:rFonts w:ascii="仿宋" w:hAnsi="仿宋" w:eastAsia="仿宋" w:cs="仿宋"/>
                <w:color w:val="000000"/>
                <w:sz w:val="24"/>
                <w:szCs w:val="24"/>
              </w:rPr>
            </w:pPr>
            <w:r>
              <w:rPr>
                <w:rFonts w:hint="default" w:ascii="仿宋" w:hAnsi="仿宋" w:eastAsia="仿宋" w:cs="仿宋"/>
                <w:color w:val="000000"/>
                <w:sz w:val="24"/>
                <w:szCs w:val="24"/>
                <w:lang w:val="en-US" w:eastAsia="zh-CN"/>
              </w:rPr>
              <w:t>当月信息价下浮</w:t>
            </w:r>
            <w:r>
              <w:rPr>
                <w:rFonts w:hint="default" w:ascii="仿宋" w:hAnsi="仿宋" w:eastAsia="仿宋" w:cs="仿宋"/>
                <w:color w:val="000000"/>
                <w:sz w:val="24"/>
                <w:szCs w:val="24"/>
                <w:u w:val="single"/>
                <w:lang w:val="en-US" w:eastAsia="zh-CN"/>
              </w:rPr>
              <w:t xml:space="preserve">  </w:t>
            </w:r>
            <w:r>
              <w:rPr>
                <w:rFonts w:hint="default" w:ascii="仿宋" w:hAnsi="仿宋" w:eastAsia="仿宋" w:cs="仿宋"/>
                <w:color w:val="000000"/>
                <w:sz w:val="24"/>
                <w:szCs w:val="24"/>
                <w:lang w:val="en-US" w:eastAsia="zh-CN"/>
              </w:rPr>
              <w:t>%</w:t>
            </w:r>
          </w:p>
        </w:tc>
        <w:tc>
          <w:tcPr>
            <w:tcW w:w="1518" w:type="dxa"/>
            <w:vMerge w:val="continue"/>
            <w:shd w:val="clear" w:color="auto" w:fill="auto"/>
            <w:noWrap/>
            <w:vAlign w:val="center"/>
          </w:tcPr>
          <w:p w14:paraId="025773A1">
            <w:pPr>
              <w:widowControl/>
              <w:spacing w:line="320" w:lineRule="exact"/>
              <w:jc w:val="center"/>
              <w:textAlignment w:val="baseline"/>
              <w:rPr>
                <w:rFonts w:ascii="仿宋" w:hAnsi="仿宋" w:eastAsia="仿宋" w:cs="仿宋"/>
                <w:color w:val="000000"/>
                <w:sz w:val="24"/>
                <w:szCs w:val="24"/>
              </w:rPr>
            </w:pPr>
          </w:p>
        </w:tc>
        <w:tc>
          <w:tcPr>
            <w:tcW w:w="639" w:type="dxa"/>
            <w:vMerge w:val="continue"/>
            <w:shd w:val="clear" w:color="auto" w:fill="auto"/>
            <w:noWrap/>
            <w:vAlign w:val="center"/>
          </w:tcPr>
          <w:p w14:paraId="6805E5CD">
            <w:pPr>
              <w:widowControl/>
              <w:spacing w:line="320" w:lineRule="exact"/>
              <w:jc w:val="center"/>
              <w:textAlignment w:val="baseline"/>
              <w:rPr>
                <w:rFonts w:ascii="仿宋" w:hAnsi="仿宋" w:eastAsia="仿宋" w:cs="仿宋"/>
                <w:color w:val="000000"/>
                <w:sz w:val="24"/>
                <w:szCs w:val="24"/>
              </w:rPr>
            </w:pPr>
          </w:p>
        </w:tc>
      </w:tr>
      <w:tr w14:paraId="57A7B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trPr>
        <w:tc>
          <w:tcPr>
            <w:tcW w:w="10603" w:type="dxa"/>
            <w:gridSpan w:val="8"/>
            <w:shd w:val="clear" w:color="auto" w:fill="auto"/>
            <w:noWrap/>
            <w:vAlign w:val="center"/>
          </w:tcPr>
          <w:p w14:paraId="75629DEF">
            <w:pPr>
              <w:bidi w:val="0"/>
              <w:rPr>
                <w:rFonts w:hint="default" w:ascii="仿宋" w:hAnsi="仿宋" w:eastAsia="仿宋" w:cs="仿宋"/>
                <w:sz w:val="24"/>
                <w:szCs w:val="24"/>
                <w:lang w:val="en-US" w:eastAsia="zh-CN"/>
              </w:rPr>
            </w:pPr>
            <w:r>
              <w:rPr>
                <w:rFonts w:hint="eastAsia" w:ascii="仿宋" w:hAnsi="仿宋" w:eastAsia="仿宋" w:cs="仿宋"/>
                <w:sz w:val="24"/>
                <w:szCs w:val="24"/>
                <w:lang w:eastAsia="zh-CN"/>
              </w:rPr>
              <w:t>说明：</w:t>
            </w:r>
            <w:r>
              <w:rPr>
                <w:rFonts w:hint="eastAsia" w:ascii="仿宋" w:hAnsi="仿宋" w:eastAsia="仿宋" w:cs="仿宋"/>
                <w:sz w:val="24"/>
                <w:szCs w:val="24"/>
                <w:lang w:val="en-US" w:eastAsia="zh-CN"/>
              </w:rPr>
              <w:t>1、报价依据淮南市住房和城乡建设局发布的《淮南市材料价格信息》为基础进行下浮，结算时依据当月《淮南市材料价格信息》中的价格乘以下浮百分比进行结算，如当月信息价未出，待信息价发布后结算。</w:t>
            </w:r>
          </w:p>
          <w:p w14:paraId="3BA89502">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2、报价包括但不限于材料费、运输费、税费（13%专用增值税）等货到工地的一切费用。报价含13%增值税专用发票，含运输到项目施工现场费用，含打包费，含装卸费用。</w:t>
            </w:r>
          </w:p>
          <w:p w14:paraId="5A4DE406">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3、煤矸石烧结空心砖强度不低于MU3.5；煤矸石烧结多孔砖强度不低于MU10。</w:t>
            </w:r>
          </w:p>
          <w:p w14:paraId="71279C55">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4、付款方式为本材料无预付款，发生供货时，次月据实结算。</w:t>
            </w:r>
          </w:p>
          <w:p w14:paraId="3D9561D4">
            <w:pPr>
              <w:bidi w:val="0"/>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5、每批次供货数量为5千块以上。</w:t>
            </w:r>
          </w:p>
        </w:tc>
      </w:tr>
    </w:tbl>
    <w:p w14:paraId="1314E538">
      <w:pPr>
        <w:numPr>
          <w:ilvl w:val="0"/>
          <w:numId w:val="0"/>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p w14:paraId="3E646D89">
      <w:pPr>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w:t>
      </w:r>
      <w:r>
        <w:rPr>
          <w:rFonts w:hint="eastAsia" w:ascii="仿宋" w:hAnsi="仿宋" w:eastAsia="仿宋" w:cs="仿宋"/>
          <w:i w:val="0"/>
          <w:iCs w:val="0"/>
          <w:caps w:val="0"/>
          <w:color w:val="000000"/>
          <w:spacing w:val="0"/>
          <w:sz w:val="28"/>
          <w:szCs w:val="28"/>
          <w:shd w:val="clear" w:fill="FFFFFF"/>
          <w:lang w:eastAsia="zh-CN"/>
        </w:rPr>
        <w:t>询价文件</w:t>
      </w:r>
      <w:r>
        <w:rPr>
          <w:rFonts w:hint="eastAsia" w:ascii="仿宋" w:hAnsi="仿宋" w:eastAsia="仿宋" w:cs="仿宋"/>
          <w:i w:val="0"/>
          <w:iCs w:val="0"/>
          <w:caps w:val="0"/>
          <w:color w:val="000000"/>
          <w:spacing w:val="0"/>
          <w:sz w:val="28"/>
          <w:szCs w:val="28"/>
          <w:shd w:val="clear" w:fill="FFFFFF"/>
        </w:rPr>
        <w:t>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15B3774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16F32D3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E04B97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25C7DB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1DD526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73B8E1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691EB4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7F709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1045E68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7FF900D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395F420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34637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、供应商需以书面形式进行一次报价，报价含专票税、</w:t>
      </w:r>
      <w:r>
        <w:rPr>
          <w:rFonts w:hint="eastAsia" w:ascii="仿宋" w:hAnsi="仿宋" w:eastAsia="仿宋" w:cs="楷体_GB2312"/>
          <w:color w:val="000000"/>
          <w:sz w:val="28"/>
          <w:szCs w:val="28"/>
          <w:lang w:eastAsia="zh-CN"/>
        </w:rPr>
        <w:t>货物打包费、</w:t>
      </w:r>
      <w:r>
        <w:rPr>
          <w:rFonts w:hint="eastAsia" w:ascii="仿宋" w:hAnsi="仿宋" w:eastAsia="仿宋" w:cs="楷体_GB2312"/>
          <w:color w:val="000000"/>
          <w:sz w:val="28"/>
          <w:szCs w:val="28"/>
        </w:rPr>
        <w:t>运输费用、</w:t>
      </w:r>
      <w:r>
        <w:rPr>
          <w:rFonts w:hint="eastAsia" w:ascii="仿宋" w:hAnsi="仿宋" w:eastAsia="仿宋" w:cs="楷体_GB2312"/>
          <w:color w:val="000000"/>
          <w:sz w:val="28"/>
          <w:szCs w:val="28"/>
          <w:lang w:eastAsia="zh-CN"/>
        </w:rPr>
        <w:t>装卸费用。</w:t>
      </w:r>
    </w:p>
    <w:p w14:paraId="738102F4">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lang w:eastAsia="zh-CN"/>
        </w:rPr>
      </w:pPr>
      <w:r>
        <w:rPr>
          <w:rFonts w:hint="eastAsia" w:ascii="仿宋" w:hAnsi="仿宋" w:eastAsia="仿宋" w:cs="楷体_GB2312"/>
          <w:color w:val="000000"/>
          <w:sz w:val="28"/>
          <w:szCs w:val="28"/>
          <w:lang w:val="en-US" w:eastAsia="zh-CN"/>
        </w:rPr>
        <w:t xml:space="preserve">    5、供货期间每批次为5000块以上。</w:t>
      </w:r>
    </w:p>
    <w:p w14:paraId="496EA98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报价需严格按规格型号、等级标准进行报价。</w:t>
      </w:r>
    </w:p>
    <w:p w14:paraId="759B7B95">
      <w:pPr>
        <w:keepNext w:val="0"/>
        <w:keepLines w:val="0"/>
        <w:pageBreakBefore w:val="0"/>
        <w:widowControl w:val="0"/>
        <w:kinsoku/>
        <w:wordWrap/>
        <w:overflowPunct/>
        <w:topLinePunct w:val="0"/>
        <w:autoSpaceDE/>
        <w:autoSpaceDN/>
        <w:bidi w:val="0"/>
        <w:adjustRightInd/>
        <w:snapToGrid/>
        <w:spacing w:line="560" w:lineRule="exact"/>
        <w:ind w:left="559" w:leftChars="266" w:firstLine="0" w:firstLineChars="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lang w:eastAsia="zh-CN"/>
        </w:rPr>
        <w:t>按中华人民共和国国家标准及相应的全国行业标准制造。包括</w:t>
      </w:r>
      <w:r>
        <w:rPr>
          <w:rFonts w:hint="eastAsia" w:ascii="仿宋" w:hAnsi="仿宋" w:eastAsia="仿宋" w:cs="楷体_GB2312"/>
          <w:color w:val="000000"/>
          <w:sz w:val="28"/>
          <w:szCs w:val="28"/>
          <w:lang w:val="en-US" w:eastAsia="zh-CN"/>
        </w:rPr>
        <w:t>但</w:t>
      </w:r>
      <w:r>
        <w:rPr>
          <w:rFonts w:hint="eastAsia" w:ascii="仿宋" w:hAnsi="仿宋" w:eastAsia="仿宋" w:cs="楷体_GB2312"/>
          <w:color w:val="000000"/>
          <w:sz w:val="28"/>
          <w:szCs w:val="28"/>
          <w:lang w:eastAsia="zh-CN"/>
        </w:rPr>
        <w:t>不限于煤矸石</w:t>
      </w:r>
      <w:r>
        <w:rPr>
          <w:rFonts w:hint="eastAsia" w:ascii="仿宋" w:hAnsi="仿宋" w:eastAsia="仿宋" w:cs="楷体_GB2312"/>
          <w:color w:val="000000"/>
          <w:sz w:val="28"/>
          <w:szCs w:val="28"/>
        </w:rPr>
        <w:t>烧结</w:t>
      </w:r>
      <w:r>
        <w:rPr>
          <w:rFonts w:hint="eastAsia" w:ascii="仿宋" w:hAnsi="仿宋" w:eastAsia="仿宋" w:cs="楷体_GB2312"/>
          <w:color w:val="000000"/>
          <w:sz w:val="28"/>
          <w:szCs w:val="28"/>
          <w:lang w:eastAsia="zh-CN"/>
        </w:rPr>
        <w:t>多孔砖</w:t>
      </w:r>
      <w:r>
        <w:rPr>
          <w:rFonts w:hint="eastAsia" w:ascii="仿宋" w:hAnsi="仿宋" w:eastAsia="仿宋" w:cs="楷体_GB2312"/>
          <w:color w:val="000000"/>
          <w:sz w:val="28"/>
          <w:szCs w:val="28"/>
        </w:rPr>
        <w:t>国标：GB/T</w:t>
      </w:r>
      <w:r>
        <w:rPr>
          <w:rFonts w:hint="eastAsia" w:ascii="仿宋" w:hAnsi="仿宋" w:eastAsia="仿宋" w:cs="楷体_GB2312"/>
          <w:color w:val="000000"/>
          <w:sz w:val="28"/>
          <w:szCs w:val="28"/>
          <w:lang w:val="en-US" w:eastAsia="zh-CN"/>
        </w:rPr>
        <w:t xml:space="preserve"> 13544；</w:t>
      </w:r>
      <w:r>
        <w:rPr>
          <w:rFonts w:hint="eastAsia" w:ascii="仿宋" w:hAnsi="仿宋" w:eastAsia="仿宋" w:cs="楷体_GB2312"/>
          <w:color w:val="000000"/>
          <w:sz w:val="28"/>
          <w:szCs w:val="28"/>
          <w:lang w:eastAsia="zh-CN"/>
        </w:rPr>
        <w:t>煤矸石</w:t>
      </w:r>
      <w:r>
        <w:rPr>
          <w:rFonts w:hint="eastAsia" w:ascii="仿宋" w:hAnsi="仿宋" w:eastAsia="仿宋" w:cs="楷体_GB2312"/>
          <w:color w:val="000000"/>
          <w:sz w:val="28"/>
          <w:szCs w:val="28"/>
        </w:rPr>
        <w:t>烧结</w:t>
      </w:r>
      <w:r>
        <w:rPr>
          <w:rFonts w:hint="eastAsia" w:ascii="仿宋" w:hAnsi="仿宋" w:eastAsia="仿宋" w:cs="楷体_GB2312"/>
          <w:color w:val="000000"/>
          <w:sz w:val="28"/>
          <w:szCs w:val="28"/>
          <w:lang w:eastAsia="zh-CN"/>
        </w:rPr>
        <w:t>空心砖</w:t>
      </w:r>
      <w:r>
        <w:rPr>
          <w:rFonts w:hint="eastAsia" w:ascii="仿宋" w:hAnsi="仿宋" w:eastAsia="仿宋" w:cs="楷体_GB2312"/>
          <w:color w:val="000000"/>
          <w:sz w:val="28"/>
          <w:szCs w:val="28"/>
        </w:rPr>
        <w:t>国标</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GB/T</w:t>
      </w:r>
      <w:r>
        <w:rPr>
          <w:rFonts w:hint="eastAsia" w:ascii="仿宋" w:hAnsi="仿宋" w:eastAsia="仿宋" w:cs="楷体_GB2312"/>
          <w:color w:val="000000"/>
          <w:sz w:val="28"/>
          <w:szCs w:val="28"/>
          <w:lang w:val="en-US" w:eastAsia="zh-CN"/>
        </w:rPr>
        <w:t xml:space="preserve">  13545-2014          </w:t>
      </w:r>
    </w:p>
    <w:p w14:paraId="6324277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报价文件袋需盖章并密封（无章、没有密封不予接收）。</w:t>
      </w:r>
    </w:p>
    <w:p w14:paraId="4650AFA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ascii="仿宋" w:hAnsi="仿宋" w:eastAsia="仿宋" w:cs="楷体_GB2312"/>
          <w:color w:val="000000"/>
          <w:sz w:val="28"/>
          <w:szCs w:val="28"/>
        </w:rPr>
        <w:t>、询价响应供应商必须提供产品的质量保证说明及售后服务承诺。</w:t>
      </w:r>
    </w:p>
    <w:p w14:paraId="3957F62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0132F66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11</w:t>
      </w:r>
      <w:r>
        <w:rPr>
          <w:rFonts w:hint="eastAsia" w:ascii="仿宋" w:hAnsi="仿宋" w:eastAsia="仿宋" w:cs="楷体_GB2312"/>
          <w:color w:val="000000"/>
          <w:sz w:val="28"/>
          <w:szCs w:val="28"/>
        </w:rPr>
        <w:t>、报价期间相关费用由报价人自理。</w:t>
      </w:r>
    </w:p>
    <w:p w14:paraId="4592D37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default" w:eastAsia="仿宋"/>
          <w:highlight w:val="red"/>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本次询价为</w:t>
      </w:r>
      <w:r>
        <w:rPr>
          <w:rFonts w:hint="eastAsia" w:ascii="仿宋" w:hAnsi="仿宋" w:eastAsia="仿宋" w:cs="仿宋"/>
          <w:color w:val="000000"/>
          <w:sz w:val="28"/>
          <w:szCs w:val="28"/>
          <w:lang w:eastAsia="zh-CN"/>
        </w:rPr>
        <w:t>煤矸石烧结空心砖（</w:t>
      </w:r>
      <w:r>
        <w:rPr>
          <w:rFonts w:hint="eastAsia" w:ascii="仿宋" w:hAnsi="仿宋" w:eastAsia="仿宋" w:cs="仿宋"/>
          <w:color w:val="000000"/>
          <w:sz w:val="28"/>
          <w:szCs w:val="28"/>
          <w:lang w:val="en-US" w:eastAsia="zh-CN"/>
        </w:rPr>
        <w:t>240*200*115，MU3.5</w:t>
      </w:r>
      <w:r>
        <w:rPr>
          <w:rFonts w:hint="eastAsia" w:ascii="仿宋" w:hAnsi="仿宋" w:eastAsia="仿宋" w:cs="仿宋"/>
          <w:color w:val="000000"/>
          <w:sz w:val="28"/>
          <w:szCs w:val="28"/>
          <w:lang w:eastAsia="zh-CN"/>
        </w:rPr>
        <w:t>）；煤矸石烧结多孔砖（</w:t>
      </w:r>
      <w:r>
        <w:rPr>
          <w:rFonts w:hint="eastAsia" w:ascii="仿宋" w:hAnsi="仿宋" w:eastAsia="仿宋" w:cs="仿宋"/>
          <w:color w:val="000000"/>
          <w:sz w:val="28"/>
          <w:szCs w:val="28"/>
          <w:lang w:val="en-US" w:eastAsia="zh-CN"/>
        </w:rPr>
        <w:t>200*115*95，MU10</w:t>
      </w:r>
      <w:r>
        <w:rPr>
          <w:rFonts w:hint="eastAsia" w:ascii="仿宋" w:hAnsi="仿宋" w:eastAsia="仿宋" w:cs="仿宋"/>
          <w:color w:val="000000"/>
          <w:sz w:val="28"/>
          <w:szCs w:val="28"/>
          <w:lang w:eastAsia="zh-CN"/>
        </w:rPr>
        <w:t>）</w:t>
      </w:r>
      <w:r>
        <w:rPr>
          <w:rFonts w:hint="eastAsia" w:ascii="仿宋" w:hAnsi="仿宋" w:eastAsia="仿宋" w:cs="楷体_GB2312"/>
          <w:color w:val="000000"/>
          <w:sz w:val="28"/>
          <w:szCs w:val="28"/>
          <w:lang w:val="en-US" w:eastAsia="zh-CN"/>
        </w:rPr>
        <w:t>，合同有效期至该项目竣工。</w:t>
      </w:r>
      <w:r>
        <w:rPr>
          <w:rFonts w:hint="eastAsia" w:ascii="仿宋" w:hAnsi="仿宋" w:eastAsia="仿宋" w:cs="楷体_GB2312"/>
          <w:color w:val="000000"/>
          <w:sz w:val="28"/>
          <w:szCs w:val="28"/>
        </w:rPr>
        <w:t>供应商在选中后，</w:t>
      </w:r>
      <w:r>
        <w:rPr>
          <w:rFonts w:hint="eastAsia" w:ascii="仿宋" w:hAnsi="仿宋" w:eastAsia="仿宋" w:cs="楷体_GB2312"/>
          <w:color w:val="000000"/>
          <w:sz w:val="28"/>
          <w:szCs w:val="28"/>
          <w:highlight w:val="none"/>
        </w:rPr>
        <w:t>合同履行期间</w:t>
      </w:r>
      <w:r>
        <w:rPr>
          <w:rFonts w:hint="eastAsia" w:ascii="仿宋" w:hAnsi="仿宋" w:eastAsia="仿宋" w:cs="楷体_GB2312"/>
          <w:color w:val="000000"/>
          <w:sz w:val="28"/>
          <w:szCs w:val="28"/>
          <w:highlight w:val="none"/>
          <w:lang w:eastAsia="zh-CN"/>
        </w:rPr>
        <w:t>价格不因市场价格波动</w:t>
      </w:r>
      <w:r>
        <w:rPr>
          <w:rFonts w:hint="eastAsia" w:ascii="仿宋" w:hAnsi="仿宋" w:eastAsia="仿宋" w:cs="楷体_GB2312"/>
          <w:color w:val="000000"/>
          <w:sz w:val="28"/>
          <w:szCs w:val="28"/>
          <w:highlight w:val="none"/>
          <w:lang w:val="en-US" w:eastAsia="zh-CN"/>
        </w:rPr>
        <w:t>调整下浮率</w:t>
      </w:r>
      <w:r>
        <w:rPr>
          <w:rFonts w:hint="eastAsia" w:ascii="仿宋" w:hAnsi="仿宋" w:eastAsia="仿宋" w:cs="楷体_GB2312"/>
          <w:color w:val="000000"/>
          <w:sz w:val="28"/>
          <w:szCs w:val="28"/>
          <w:highlight w:val="none"/>
          <w:lang w:eastAsia="zh-CN"/>
        </w:rPr>
        <w:t>，如因价格原因拒绝供货，需方可没收履约保证金作为违约金，并</w:t>
      </w:r>
      <w:r>
        <w:rPr>
          <w:rFonts w:hint="eastAsia" w:ascii="仿宋" w:hAnsi="仿宋" w:eastAsia="仿宋" w:cs="楷体_GB2312"/>
          <w:color w:val="000000"/>
          <w:sz w:val="28"/>
          <w:szCs w:val="28"/>
          <w:highlight w:val="none"/>
        </w:rPr>
        <w:t>有权单方面解除合同，</w:t>
      </w:r>
      <w:r>
        <w:rPr>
          <w:rFonts w:hint="eastAsia" w:ascii="仿宋" w:hAnsi="仿宋" w:eastAsia="仿宋" w:cs="楷体_GB2312"/>
          <w:color w:val="000000"/>
          <w:sz w:val="28"/>
          <w:szCs w:val="28"/>
          <w:highlight w:val="none"/>
          <w:lang w:eastAsia="zh-CN"/>
        </w:rPr>
        <w:t>报价方</w:t>
      </w:r>
      <w:r>
        <w:rPr>
          <w:rFonts w:hint="eastAsia" w:ascii="仿宋" w:hAnsi="仿宋" w:eastAsia="仿宋" w:cs="楷体_GB2312"/>
          <w:color w:val="000000"/>
          <w:sz w:val="28"/>
          <w:szCs w:val="28"/>
          <w:highlight w:val="none"/>
        </w:rPr>
        <w:t>不得进行任何阻挠。</w:t>
      </w:r>
      <w:r>
        <w:rPr>
          <w:rFonts w:hint="eastAsia" w:ascii="仿宋" w:hAnsi="仿宋" w:eastAsia="仿宋" w:cs="楷体_GB2312"/>
          <w:color w:val="000000"/>
          <w:sz w:val="28"/>
          <w:szCs w:val="28"/>
          <w:highlight w:val="none"/>
          <w:lang w:eastAsia="zh-CN"/>
        </w:rPr>
        <w:t>如供方</w:t>
      </w:r>
      <w:r>
        <w:rPr>
          <w:rFonts w:hint="eastAsia" w:ascii="仿宋" w:hAnsi="仿宋" w:eastAsia="仿宋" w:cs="楷体_GB2312"/>
          <w:color w:val="000000"/>
          <w:sz w:val="28"/>
          <w:szCs w:val="28"/>
          <w:highlight w:val="none"/>
        </w:rPr>
        <w:t>不能及时保障供应，</w:t>
      </w:r>
      <w:r>
        <w:rPr>
          <w:rFonts w:hint="eastAsia" w:ascii="仿宋" w:hAnsi="仿宋" w:eastAsia="仿宋" w:cs="楷体_GB2312"/>
          <w:color w:val="000000"/>
          <w:sz w:val="28"/>
          <w:szCs w:val="28"/>
          <w:highlight w:val="none"/>
          <w:lang w:val="en-US" w:eastAsia="zh-CN"/>
        </w:rPr>
        <w:t>视为违约，违约金同上</w:t>
      </w:r>
      <w:r>
        <w:rPr>
          <w:rFonts w:hint="eastAsia" w:ascii="仿宋" w:hAnsi="仿宋" w:eastAsia="仿宋" w:cs="楷体_GB2312"/>
          <w:color w:val="000000"/>
          <w:sz w:val="28"/>
          <w:szCs w:val="28"/>
          <w:highlight w:val="none"/>
        </w:rPr>
        <w:t>，</w:t>
      </w:r>
      <w:r>
        <w:rPr>
          <w:rFonts w:hint="eastAsia" w:ascii="仿宋" w:hAnsi="仿宋" w:eastAsia="仿宋" w:cs="楷体_GB2312"/>
          <w:color w:val="000000"/>
          <w:sz w:val="28"/>
          <w:szCs w:val="28"/>
          <w:highlight w:val="none"/>
          <w:lang w:eastAsia="zh-CN"/>
        </w:rPr>
        <w:t>需方同样</w:t>
      </w:r>
      <w:r>
        <w:rPr>
          <w:rFonts w:hint="eastAsia" w:ascii="仿宋" w:hAnsi="仿宋" w:eastAsia="仿宋" w:cs="楷体_GB2312"/>
          <w:color w:val="000000"/>
          <w:sz w:val="28"/>
          <w:szCs w:val="28"/>
          <w:highlight w:val="none"/>
        </w:rPr>
        <w:t>有权单方面解除合同，</w:t>
      </w:r>
      <w:r>
        <w:rPr>
          <w:rFonts w:hint="eastAsia" w:ascii="仿宋" w:hAnsi="仿宋" w:eastAsia="仿宋" w:cs="楷体_GB2312"/>
          <w:color w:val="000000"/>
          <w:sz w:val="28"/>
          <w:szCs w:val="28"/>
          <w:highlight w:val="none"/>
          <w:lang w:eastAsia="zh-CN"/>
        </w:rPr>
        <w:t>报价方</w:t>
      </w:r>
      <w:r>
        <w:rPr>
          <w:rFonts w:hint="eastAsia" w:ascii="仿宋" w:hAnsi="仿宋" w:eastAsia="仿宋" w:cs="楷体_GB2312"/>
          <w:color w:val="000000"/>
          <w:sz w:val="28"/>
          <w:szCs w:val="28"/>
          <w:highlight w:val="none"/>
        </w:rPr>
        <w:t>不得进行任何阻挠。</w:t>
      </w:r>
    </w:p>
    <w:p w14:paraId="244211D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1C3379F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28CB0FE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、报价有效期不少于一个月。</w:t>
      </w:r>
    </w:p>
    <w:p w14:paraId="7CE8EAB1">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3504B060">
      <w:pPr>
        <w:keepNext w:val="0"/>
        <w:keepLines w:val="0"/>
        <w:pageBreakBefore w:val="0"/>
        <w:widowControl w:val="0"/>
        <w:kinsoku/>
        <w:wordWrap/>
        <w:overflowPunct/>
        <w:topLinePunct w:val="0"/>
        <w:autoSpaceDE/>
        <w:autoSpaceDN/>
        <w:bidi w:val="0"/>
        <w:adjustRightInd/>
        <w:snapToGrid/>
        <w:spacing w:line="560" w:lineRule="exact"/>
        <w:ind w:firstLine="560" w:firstLineChars="200"/>
        <w:rPr>
          <w:rFonts w:hint="eastAsia" w:eastAsia="仿宋"/>
          <w:sz w:val="22"/>
          <w:szCs w:val="28"/>
          <w:u w:val="single"/>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eastAsia="zh-CN"/>
        </w:rPr>
        <w:t>材料</w:t>
      </w:r>
      <w:r>
        <w:rPr>
          <w:rFonts w:hint="eastAsia" w:ascii="仿宋" w:hAnsi="仿宋" w:eastAsia="仿宋" w:cs="仿宋"/>
          <w:sz w:val="28"/>
          <w:szCs w:val="28"/>
          <w:lang w:val="en-US" w:eastAsia="zh-CN"/>
        </w:rPr>
        <w:t>款按月度进行结算。</w:t>
      </w:r>
    </w:p>
    <w:p w14:paraId="5FC46F5F">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，验收合格后方可办理验收手续，根据供货数量据实结算。</w:t>
      </w:r>
    </w:p>
    <w:p w14:paraId="68E9BBA0">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F82722A">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14519432">
      <w:pPr>
        <w:keepNext w:val="0"/>
        <w:keepLines w:val="0"/>
        <w:pageBreakBefore w:val="0"/>
        <w:widowControl w:val="0"/>
        <w:tabs>
          <w:tab w:val="left" w:pos="540"/>
        </w:tabs>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28</w:t>
      </w:r>
      <w:r>
        <w:rPr>
          <w:rFonts w:hint="eastAsia" w:ascii="仿宋" w:hAnsi="仿宋" w:eastAsia="仿宋" w:cs="楷体_GB2312"/>
          <w:sz w:val="28"/>
          <w:szCs w:val="28"/>
        </w:rPr>
        <w:t>日</w:t>
      </w:r>
      <w:r>
        <w:rPr>
          <w:rFonts w:hint="eastAsia" w:ascii="仿宋" w:hAnsi="仿宋" w:eastAsia="仿宋" w:cs="楷体_GB2312"/>
          <w:sz w:val="28"/>
          <w:szCs w:val="28"/>
          <w:u w:val="single"/>
          <w:lang w:val="en-US" w:eastAsia="zh-CN"/>
        </w:rPr>
        <w:t>15</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安徽省淮南市</w:t>
      </w:r>
      <w:r>
        <w:rPr>
          <w:rFonts w:hint="eastAsia" w:ascii="仿宋" w:hAnsi="仿宋" w:eastAsia="仿宋" w:cs="楷体_GB2312"/>
          <w:color w:val="000000"/>
          <w:sz w:val="28"/>
          <w:szCs w:val="28"/>
          <w:lang w:eastAsia="zh-CN"/>
        </w:rPr>
        <w:t>山南新区智慧谷一号楼二层会议（地址：山南新区智慧谷一号楼）</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u w:val="single"/>
          <w:lang w:val="en-US" w:eastAsia="zh-CN"/>
        </w:rPr>
        <w:t>2024</w:t>
      </w:r>
      <w:r>
        <w:rPr>
          <w:rFonts w:hint="eastAsia" w:ascii="仿宋" w:hAnsi="仿宋" w:eastAsia="仿宋" w:cs="楷体_GB2312"/>
          <w:color w:val="000000"/>
          <w:sz w:val="28"/>
          <w:szCs w:val="28"/>
          <w:lang w:val="en-US" w:eastAsia="zh-CN"/>
        </w:rPr>
        <w:t>年</w:t>
      </w:r>
      <w:r>
        <w:rPr>
          <w:rFonts w:hint="eastAsia" w:ascii="仿宋" w:hAnsi="仿宋" w:eastAsia="仿宋" w:cs="楷体_GB2312"/>
          <w:color w:val="000000"/>
          <w:sz w:val="28"/>
          <w:szCs w:val="28"/>
          <w:u w:val="single"/>
          <w:lang w:val="en-US" w:eastAsia="zh-CN"/>
        </w:rPr>
        <w:t>28</w:t>
      </w:r>
      <w:r>
        <w:rPr>
          <w:rFonts w:hint="eastAsia" w:ascii="仿宋" w:hAnsi="仿宋" w:eastAsia="仿宋" w:cs="楷体_GB2312"/>
          <w:color w:val="000000"/>
          <w:sz w:val="28"/>
          <w:szCs w:val="28"/>
          <w:lang w:val="en-US" w:eastAsia="zh-CN"/>
        </w:rPr>
        <w:t>日</w:t>
      </w:r>
      <w:r>
        <w:rPr>
          <w:rFonts w:hint="eastAsia" w:ascii="仿宋" w:hAnsi="仿宋" w:eastAsia="仿宋" w:cs="楷体_GB2312"/>
          <w:color w:val="000000"/>
          <w:sz w:val="28"/>
          <w:szCs w:val="28"/>
          <w:u w:val="single"/>
          <w:lang w:val="en-US" w:eastAsia="zh-CN"/>
        </w:rPr>
        <w:t>14</w:t>
      </w:r>
      <w:r>
        <w:rPr>
          <w:rFonts w:hint="eastAsia" w:ascii="仿宋" w:hAnsi="仿宋" w:eastAsia="仿宋" w:cs="楷体_GB2312"/>
          <w:color w:val="000000"/>
          <w:sz w:val="28"/>
          <w:szCs w:val="28"/>
          <w:lang w:val="en-US" w:eastAsia="zh-CN"/>
        </w:rPr>
        <w:t>时前或</w:t>
      </w:r>
      <w:r>
        <w:rPr>
          <w:rFonts w:hint="eastAsia" w:ascii="仿宋" w:hAnsi="仿宋" w:eastAsia="仿宋" w:cs="楷体_GB2312"/>
          <w:color w:val="000000"/>
          <w:sz w:val="28"/>
          <w:szCs w:val="28"/>
        </w:rPr>
        <w:t>逾期送达的报价文件拒绝</w:t>
      </w:r>
      <w:r>
        <w:rPr>
          <w:rFonts w:hint="eastAsia" w:ascii="仿宋" w:hAnsi="仿宋" w:eastAsia="仿宋" w:cs="楷体_GB2312"/>
          <w:color w:val="000000"/>
          <w:sz w:val="28"/>
          <w:szCs w:val="28"/>
          <w:lang w:val="en-US" w:eastAsia="zh-CN"/>
        </w:rPr>
        <w:t>接收</w:t>
      </w:r>
      <w:r>
        <w:rPr>
          <w:rFonts w:hint="eastAsia" w:ascii="仿宋" w:hAnsi="仿宋" w:eastAsia="仿宋" w:cs="楷体_GB2312"/>
          <w:color w:val="000000"/>
          <w:sz w:val="28"/>
          <w:szCs w:val="28"/>
        </w:rPr>
        <w:t>。</w:t>
      </w:r>
      <w:r>
        <w:rPr>
          <w:rFonts w:hint="eastAsia" w:ascii="仿宋" w:hAnsi="仿宋" w:eastAsia="仿宋" w:cs="楷体_GB2312"/>
          <w:sz w:val="28"/>
          <w:szCs w:val="28"/>
          <w:u w:val="single" w:color="000000"/>
          <w:lang w:val="en-US" w:eastAsia="zh-CN"/>
        </w:rPr>
        <w:t>2024</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28</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15</w:t>
      </w:r>
      <w:r>
        <w:rPr>
          <w:rFonts w:hint="eastAsia" w:ascii="仿宋" w:hAnsi="仿宋" w:eastAsia="仿宋" w:cs="楷体_GB2312"/>
          <w:sz w:val="28"/>
          <w:szCs w:val="28"/>
        </w:rPr>
        <w:t>时当众开</w:t>
      </w:r>
      <w:bookmarkStart w:id="0" w:name="_GoBack"/>
      <w:bookmarkEnd w:id="0"/>
      <w:r>
        <w:rPr>
          <w:rFonts w:hint="eastAsia" w:ascii="仿宋" w:hAnsi="仿宋" w:eastAsia="仿宋" w:cs="楷体_GB2312"/>
          <w:sz w:val="28"/>
          <w:szCs w:val="28"/>
        </w:rPr>
        <w:t>启各方报价文件。</w:t>
      </w:r>
    </w:p>
    <w:p w14:paraId="494A8B64">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2、报价方在提供报价文件时，提供报价保证金人民币伍万元（¥50000元）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02C6A22D">
      <w:pPr>
        <w:keepNext w:val="0"/>
        <w:keepLines w:val="0"/>
        <w:pageBreakBefore w:val="0"/>
        <w:widowControl w:val="0"/>
        <w:kinsoku/>
        <w:wordWrap/>
        <w:overflowPunct/>
        <w:topLinePunct w:val="0"/>
        <w:autoSpaceDE/>
        <w:autoSpaceDN/>
        <w:bidi w:val="0"/>
        <w:adjustRightInd/>
        <w:snapToGrid/>
        <w:spacing w:line="560" w:lineRule="exact"/>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572F24BD">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744E666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32D4DB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03E69D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B3684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E2835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3DAE0A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651095B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w:t>
      </w:r>
      <w:r>
        <w:rPr>
          <w:rFonts w:hint="eastAsia" w:ascii="仿宋" w:hAnsi="仿宋" w:eastAsia="仿宋" w:cs="楷体_GB2312"/>
          <w:color w:val="000000"/>
          <w:sz w:val="28"/>
          <w:szCs w:val="28"/>
          <w:lang w:val="en-US" w:eastAsia="zh-CN"/>
        </w:rPr>
        <w:t>调整下浮率</w:t>
      </w:r>
      <w:r>
        <w:rPr>
          <w:rFonts w:hint="eastAsia" w:ascii="仿宋" w:hAnsi="仿宋" w:eastAsia="仿宋" w:cs="楷体_GB2312"/>
          <w:color w:val="000000"/>
          <w:sz w:val="28"/>
          <w:szCs w:val="28"/>
        </w:rPr>
        <w:t>。</w:t>
      </w:r>
    </w:p>
    <w:p w14:paraId="40133421">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4、本次询价报价单位少于两家或所有报价均被否决的，重新进行询价，只有两家报价单位自动转为竞争性谈判。</w:t>
      </w:r>
    </w:p>
    <w:p w14:paraId="154A044D">
      <w:pPr>
        <w:rPr>
          <w:rFonts w:hint="default"/>
          <w:lang w:val="en-US" w:eastAsia="zh-CN"/>
        </w:rPr>
      </w:pPr>
      <w:r>
        <w:rPr>
          <w:rFonts w:hint="eastAsia" w:ascii="仿宋" w:hAnsi="仿宋" w:eastAsia="仿宋" w:cs="楷体_GB2312"/>
          <w:color w:val="000000"/>
          <w:sz w:val="28"/>
          <w:szCs w:val="28"/>
          <w:lang w:val="en-US" w:eastAsia="zh-CN"/>
        </w:rPr>
        <w:t xml:space="preserve">    5、监督电话：0554-2696263  邮箱：xjdc2024@qq.com</w:t>
      </w:r>
    </w:p>
    <w:p w14:paraId="709EA16C">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九</w:t>
      </w:r>
      <w:r>
        <w:rPr>
          <w:rFonts w:hint="eastAsia" w:ascii="仿宋" w:hAnsi="仿宋" w:eastAsia="仿宋" w:cs="楷体_GB2312"/>
          <w:b/>
          <w:bCs/>
          <w:color w:val="000000"/>
          <w:sz w:val="28"/>
          <w:szCs w:val="28"/>
        </w:rPr>
        <w:t xml:space="preserve">、询价文件组成： </w:t>
      </w:r>
    </w:p>
    <w:p w14:paraId="0D8F4B39">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93DF965">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8680AC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E4FE59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18AB9BC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5DF881C5">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6FD7A2A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0DE6941">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lang w:val="en-US" w:eastAsia="zh-CN"/>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CE49B58">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4D243C8F">
      <w:pPr>
        <w:pStyle w:val="2"/>
        <w:rPr>
          <w:rFonts w:hint="eastAsia" w:ascii="仿宋" w:hAnsi="仿宋" w:eastAsia="仿宋" w:cs="仿宋"/>
          <w:b/>
          <w:bCs/>
          <w:sz w:val="28"/>
          <w:szCs w:val="28"/>
        </w:rPr>
      </w:pPr>
    </w:p>
    <w:p w14:paraId="50AA336E">
      <w:pPr>
        <w:rPr>
          <w:rFonts w:hint="eastAsia"/>
        </w:rPr>
      </w:pPr>
    </w:p>
    <w:p w14:paraId="3F5D6E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3766B9BB">
      <w:pPr>
        <w:pStyle w:val="2"/>
        <w:rPr>
          <w:rFonts w:ascii="仿宋" w:hAnsi="仿宋" w:eastAsia="仿宋" w:cs="楷体_GB2312"/>
          <w:color w:val="000000"/>
          <w:sz w:val="28"/>
          <w:szCs w:val="28"/>
        </w:rPr>
      </w:pPr>
    </w:p>
    <w:p w14:paraId="579A5E7B"/>
    <w:p w14:paraId="7B7C224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EB24831">
      <w:pPr>
        <w:keepNext w:val="0"/>
        <w:keepLines w:val="0"/>
        <w:pageBreakBefore w:val="0"/>
        <w:widowControl w:val="0"/>
        <w:kinsoku/>
        <w:wordWrap/>
        <w:overflowPunct/>
        <w:topLinePunct w:val="0"/>
        <w:autoSpaceDE/>
        <w:autoSpaceDN/>
        <w:bidi w:val="0"/>
        <w:adjustRightInd/>
        <w:snapToGrid/>
        <w:spacing w:line="240" w:lineRule="auto"/>
        <w:ind w:firstLine="4760" w:firstLineChars="17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4F1DD823">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商务</w:t>
      </w:r>
      <w:r>
        <w:rPr>
          <w:rFonts w:hint="eastAsia" w:ascii="仿宋" w:hAnsi="仿宋" w:eastAsia="仿宋" w:cs="楷体_GB2312"/>
          <w:color w:val="000000"/>
          <w:sz w:val="28"/>
          <w:szCs w:val="28"/>
          <w:lang w:eastAsia="zh-CN"/>
        </w:rPr>
        <w:t>座机</w:t>
      </w:r>
      <w:r>
        <w:rPr>
          <w:rFonts w:hint="eastAsia" w:ascii="仿宋" w:hAnsi="仿宋" w:eastAsia="仿宋" w:cs="楷体_GB2312"/>
          <w:color w:val="000000"/>
          <w:sz w:val="28"/>
          <w:szCs w:val="28"/>
        </w:rPr>
        <w:t>：0554-</w:t>
      </w:r>
      <w:r>
        <w:rPr>
          <w:rFonts w:hint="eastAsia" w:ascii="仿宋" w:hAnsi="仿宋" w:eastAsia="仿宋" w:cs="楷体_GB2312"/>
          <w:color w:val="000000"/>
          <w:sz w:val="28"/>
          <w:szCs w:val="28"/>
          <w:lang w:val="en-US" w:eastAsia="zh-CN"/>
        </w:rPr>
        <w:t>2122868</w:t>
      </w:r>
    </w:p>
    <w:p w14:paraId="104C5E53">
      <w:pPr>
        <w:pStyle w:val="2"/>
        <w:rPr>
          <w:rFonts w:hint="default"/>
          <w:lang w:val="en-US" w:eastAsia="zh-CN"/>
        </w:rPr>
      </w:pPr>
      <w:r>
        <w:rPr>
          <w:rFonts w:hint="eastAsia" w:ascii="仿宋" w:hAnsi="仿宋" w:eastAsia="仿宋" w:cs="楷体_GB2312"/>
          <w:color w:val="000000"/>
          <w:sz w:val="28"/>
          <w:szCs w:val="28"/>
          <w:lang w:val="en-US" w:eastAsia="zh-CN"/>
        </w:rPr>
        <w:t xml:space="preserve">                              商务电话：197-1980-4594</w:t>
      </w:r>
    </w:p>
    <w:p w14:paraId="75524089">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10</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22</w:t>
      </w:r>
      <w:r>
        <w:rPr>
          <w:rFonts w:hint="eastAsia" w:ascii="仿宋" w:hAnsi="仿宋" w:eastAsia="仿宋" w:cs="楷体_GB2312"/>
          <w:color w:val="000000"/>
          <w:sz w:val="28"/>
          <w:szCs w:val="28"/>
        </w:rPr>
        <w:t>日</w:t>
      </w:r>
    </w:p>
    <w:p w14:paraId="55026BEA">
      <w:pPr>
        <w:textAlignment w:val="baseline"/>
        <w:rPr>
          <w:rFonts w:hint="eastAsia" w:ascii="仿宋" w:hAnsi="仿宋" w:eastAsia="仿宋" w:cs="仿宋"/>
          <w:color w:val="000000"/>
          <w:sz w:val="28"/>
          <w:szCs w:val="28"/>
        </w:rPr>
      </w:pPr>
    </w:p>
    <w:p w14:paraId="6E94613D">
      <w:pPr>
        <w:textAlignment w:val="baseline"/>
        <w:rPr>
          <w:rFonts w:hint="eastAsia" w:ascii="仿宋" w:hAnsi="仿宋" w:eastAsia="仿宋" w:cs="仿宋"/>
          <w:color w:val="000000"/>
          <w:sz w:val="28"/>
          <w:szCs w:val="28"/>
        </w:rPr>
      </w:pPr>
    </w:p>
    <w:p w14:paraId="02F3FF91">
      <w:pPr>
        <w:pStyle w:val="2"/>
        <w:rPr>
          <w:rFonts w:hint="eastAsia" w:ascii="仿宋" w:hAnsi="仿宋" w:eastAsia="仿宋" w:cs="仿宋"/>
          <w:color w:val="000000"/>
          <w:sz w:val="28"/>
          <w:szCs w:val="28"/>
        </w:rPr>
      </w:pPr>
    </w:p>
    <w:p w14:paraId="23F28905">
      <w:pPr>
        <w:rPr>
          <w:rFonts w:hint="eastAsia" w:ascii="仿宋" w:hAnsi="仿宋" w:eastAsia="仿宋" w:cs="仿宋"/>
          <w:color w:val="000000"/>
          <w:sz w:val="28"/>
          <w:szCs w:val="28"/>
        </w:rPr>
      </w:pPr>
    </w:p>
    <w:p w14:paraId="7D6AEB0A">
      <w:pPr>
        <w:pStyle w:val="2"/>
        <w:rPr>
          <w:rFonts w:hint="eastAsia" w:ascii="仿宋" w:hAnsi="仿宋" w:eastAsia="仿宋" w:cs="仿宋"/>
          <w:color w:val="000000"/>
          <w:sz w:val="28"/>
          <w:szCs w:val="28"/>
        </w:rPr>
      </w:pPr>
    </w:p>
    <w:p w14:paraId="771442D0">
      <w:pPr>
        <w:pStyle w:val="2"/>
        <w:ind w:left="0" w:leftChars="0" w:firstLine="0" w:firstLineChars="0"/>
        <w:rPr>
          <w:rFonts w:hint="eastAsia" w:ascii="仿宋" w:hAnsi="仿宋" w:eastAsia="仿宋" w:cs="仿宋"/>
          <w:color w:val="000000"/>
          <w:sz w:val="28"/>
          <w:szCs w:val="28"/>
        </w:rPr>
      </w:pPr>
    </w:p>
    <w:p w14:paraId="731A2A7B">
      <w:pPr>
        <w:rPr>
          <w:rFonts w:hint="eastAsia"/>
        </w:rPr>
      </w:pPr>
    </w:p>
    <w:p w14:paraId="1A108F99">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649EF138">
      <w:pPr>
        <w:pStyle w:val="2"/>
        <w:rPr>
          <w:rFonts w:hint="eastAsia"/>
        </w:rPr>
      </w:pPr>
    </w:p>
    <w:p w14:paraId="5B9D3891">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59119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9ABA38">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C6B760A">
            <w:pPr>
              <w:autoSpaceDN w:val="0"/>
              <w:spacing w:line="420" w:lineRule="exact"/>
              <w:jc w:val="center"/>
              <w:rPr>
                <w:rFonts w:hint="eastAsia" w:ascii="仿宋" w:hAnsi="仿宋" w:eastAsia="仿宋" w:cs="仿宋"/>
                <w:bCs/>
                <w:color w:val="000000"/>
                <w:sz w:val="28"/>
                <w:szCs w:val="28"/>
              </w:rPr>
            </w:pPr>
          </w:p>
        </w:tc>
      </w:tr>
      <w:tr w14:paraId="7B7A13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7DFFD31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0382132">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43D8D118">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3872878">
            <w:pPr>
              <w:autoSpaceDN w:val="0"/>
              <w:snapToGrid w:val="0"/>
              <w:spacing w:line="420" w:lineRule="exact"/>
              <w:rPr>
                <w:rFonts w:hint="eastAsia" w:ascii="仿宋" w:hAnsi="仿宋" w:eastAsia="仿宋" w:cs="仿宋"/>
                <w:color w:val="000000"/>
                <w:sz w:val="28"/>
                <w:szCs w:val="28"/>
              </w:rPr>
            </w:pPr>
          </w:p>
        </w:tc>
      </w:tr>
      <w:tr w14:paraId="67D2F9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ED05F8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27688BD">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3AC015A">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1223B45A">
            <w:pPr>
              <w:autoSpaceDN w:val="0"/>
              <w:snapToGrid w:val="0"/>
              <w:spacing w:line="420" w:lineRule="exact"/>
              <w:rPr>
                <w:rFonts w:hint="eastAsia" w:ascii="仿宋" w:hAnsi="仿宋" w:eastAsia="仿宋" w:cs="仿宋"/>
                <w:color w:val="000000"/>
                <w:sz w:val="28"/>
                <w:szCs w:val="28"/>
              </w:rPr>
            </w:pPr>
          </w:p>
        </w:tc>
      </w:tr>
      <w:tr w14:paraId="38FFBD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35DB2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77EEE90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3C1248F">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A96565">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6F40955">
            <w:pPr>
              <w:autoSpaceDN w:val="0"/>
              <w:spacing w:line="420" w:lineRule="exact"/>
              <w:jc w:val="center"/>
              <w:rPr>
                <w:rFonts w:hint="eastAsia" w:ascii="仿宋" w:hAnsi="仿宋" w:eastAsia="仿宋" w:cs="仿宋"/>
                <w:bCs/>
                <w:color w:val="000000"/>
                <w:sz w:val="28"/>
                <w:szCs w:val="28"/>
              </w:rPr>
            </w:pPr>
          </w:p>
        </w:tc>
      </w:tr>
      <w:tr w14:paraId="441941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BF0EF5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432BCD8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6B181DE">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C7B6FB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9195CB9">
            <w:pPr>
              <w:autoSpaceDN w:val="0"/>
              <w:spacing w:line="420" w:lineRule="exact"/>
              <w:jc w:val="center"/>
              <w:rPr>
                <w:rFonts w:hint="eastAsia" w:ascii="仿宋" w:hAnsi="仿宋" w:eastAsia="仿宋" w:cs="仿宋"/>
                <w:color w:val="000000"/>
                <w:sz w:val="28"/>
                <w:szCs w:val="28"/>
              </w:rPr>
            </w:pPr>
          </w:p>
        </w:tc>
      </w:tr>
      <w:tr w14:paraId="2EE8FC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CC4617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562774C">
            <w:pPr>
              <w:autoSpaceDN w:val="0"/>
              <w:spacing w:line="420" w:lineRule="exact"/>
              <w:ind w:firstLine="560" w:firstLineChars="200"/>
              <w:rPr>
                <w:rFonts w:hint="eastAsia" w:ascii="仿宋" w:hAnsi="仿宋" w:eastAsia="仿宋" w:cs="仿宋"/>
                <w:bCs/>
                <w:color w:val="000000"/>
                <w:sz w:val="28"/>
                <w:szCs w:val="28"/>
              </w:rPr>
            </w:pPr>
          </w:p>
        </w:tc>
      </w:tr>
      <w:tr w14:paraId="45454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24158E8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7E5E5EB">
            <w:pPr>
              <w:autoSpaceDN w:val="0"/>
              <w:spacing w:line="420" w:lineRule="exact"/>
              <w:ind w:firstLine="980" w:firstLineChars="350"/>
              <w:rPr>
                <w:rFonts w:hint="eastAsia" w:ascii="仿宋" w:hAnsi="仿宋" w:eastAsia="仿宋" w:cs="仿宋"/>
                <w:color w:val="000000"/>
                <w:sz w:val="28"/>
                <w:szCs w:val="28"/>
              </w:rPr>
            </w:pPr>
          </w:p>
        </w:tc>
      </w:tr>
    </w:tbl>
    <w:p w14:paraId="0038C4B0">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00D39AA0">
      <w:pPr>
        <w:textAlignment w:val="baseline"/>
        <w:rPr>
          <w:rFonts w:hint="eastAsia" w:ascii="仿宋" w:hAnsi="仿宋" w:eastAsia="仿宋" w:cs="楷体_GB2312"/>
          <w:color w:val="000000"/>
          <w:sz w:val="28"/>
          <w:szCs w:val="28"/>
        </w:rPr>
      </w:pPr>
    </w:p>
    <w:p w14:paraId="3CF78F8D">
      <w:pPr>
        <w:textAlignment w:val="baseline"/>
        <w:rPr>
          <w:rFonts w:hint="eastAsia" w:ascii="仿宋" w:hAnsi="仿宋" w:eastAsia="仿宋" w:cs="楷体_GB2312"/>
          <w:color w:val="000000"/>
          <w:sz w:val="28"/>
          <w:szCs w:val="28"/>
        </w:rPr>
      </w:pPr>
    </w:p>
    <w:p w14:paraId="4CBD8582">
      <w:pPr>
        <w:pStyle w:val="2"/>
        <w:rPr>
          <w:rFonts w:hint="eastAsia" w:ascii="仿宋" w:hAnsi="仿宋" w:eastAsia="仿宋" w:cs="楷体_GB2312"/>
          <w:color w:val="000000"/>
          <w:sz w:val="28"/>
          <w:szCs w:val="28"/>
        </w:rPr>
      </w:pPr>
    </w:p>
    <w:p w14:paraId="0A7092A1">
      <w:pPr>
        <w:rPr>
          <w:rFonts w:hint="eastAsia" w:ascii="仿宋" w:hAnsi="仿宋" w:eastAsia="仿宋" w:cs="楷体_GB2312"/>
          <w:color w:val="000000"/>
          <w:sz w:val="28"/>
          <w:szCs w:val="28"/>
        </w:rPr>
      </w:pPr>
    </w:p>
    <w:p w14:paraId="2F1F52A7">
      <w:pPr>
        <w:pStyle w:val="2"/>
        <w:ind w:left="0" w:leftChars="0" w:firstLine="0" w:firstLineChars="0"/>
        <w:rPr>
          <w:rFonts w:hint="eastAsia" w:ascii="仿宋" w:hAnsi="仿宋" w:eastAsia="仿宋" w:cs="楷体_GB2312"/>
          <w:color w:val="000000"/>
          <w:sz w:val="28"/>
          <w:szCs w:val="28"/>
        </w:rPr>
      </w:pPr>
    </w:p>
    <w:p w14:paraId="7F5899CD">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331001D">
      <w:pPr>
        <w:jc w:val="both"/>
        <w:rPr>
          <w:rFonts w:hint="eastAsia" w:ascii="仿宋" w:hAnsi="仿宋" w:eastAsia="仿宋" w:cs="仿宋"/>
          <w:b/>
          <w:bCs/>
          <w:sz w:val="28"/>
          <w:szCs w:val="28"/>
        </w:rPr>
      </w:pPr>
    </w:p>
    <w:p w14:paraId="05450549">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69998397">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5E7FF7B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5AAE7E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0FE5C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73B155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CC14DE">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50321C02">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F1B2F2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6AD0F1F">
      <w:pPr>
        <w:jc w:val="left"/>
        <w:rPr>
          <w:rFonts w:ascii="仿宋" w:hAnsi="仿宋" w:eastAsia="仿宋" w:cs="仿宋"/>
          <w:b/>
          <w:bCs/>
          <w:sz w:val="28"/>
          <w:szCs w:val="28"/>
        </w:rPr>
      </w:pPr>
    </w:p>
    <w:p w14:paraId="25030E1B">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5F68FFB0">
      <w:pPr>
        <w:jc w:val="left"/>
        <w:rPr>
          <w:rFonts w:ascii="仿宋" w:hAnsi="仿宋" w:eastAsia="仿宋" w:cs="仿宋"/>
          <w:sz w:val="28"/>
          <w:szCs w:val="28"/>
        </w:rPr>
      </w:pPr>
    </w:p>
    <w:p w14:paraId="747C9061">
      <w:pPr>
        <w:jc w:val="left"/>
        <w:rPr>
          <w:rFonts w:ascii="仿宋" w:hAnsi="仿宋" w:eastAsia="仿宋" w:cs="仿宋"/>
          <w:sz w:val="28"/>
          <w:szCs w:val="28"/>
        </w:rPr>
      </w:pPr>
    </w:p>
    <w:p w14:paraId="3C694C22">
      <w:pPr>
        <w:jc w:val="left"/>
        <w:rPr>
          <w:rFonts w:ascii="仿宋" w:hAnsi="仿宋" w:eastAsia="仿宋" w:cs="仿宋"/>
          <w:sz w:val="28"/>
          <w:szCs w:val="28"/>
        </w:rPr>
      </w:pPr>
    </w:p>
    <w:p w14:paraId="0FDF5C1A">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66F13300">
      <w:pPr>
        <w:jc w:val="left"/>
        <w:rPr>
          <w:rFonts w:ascii="仿宋" w:hAnsi="仿宋" w:eastAsia="仿宋" w:cs="仿宋"/>
          <w:sz w:val="28"/>
          <w:szCs w:val="28"/>
        </w:rPr>
      </w:pPr>
    </w:p>
    <w:p w14:paraId="09389DD4">
      <w:pPr>
        <w:jc w:val="left"/>
        <w:rPr>
          <w:rFonts w:ascii="仿宋" w:hAnsi="仿宋" w:eastAsia="仿宋" w:cs="仿宋"/>
          <w:b/>
          <w:bCs/>
          <w:sz w:val="28"/>
          <w:szCs w:val="28"/>
        </w:rPr>
      </w:pPr>
    </w:p>
    <w:p w14:paraId="194630E6">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7233DC65">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6E52EF70">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8A6CAC">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2C0CB7BF">
      <w:pPr>
        <w:jc w:val="center"/>
        <w:rPr>
          <w:rFonts w:ascii="仿宋" w:hAnsi="仿宋" w:eastAsia="仿宋" w:cs="仿宋"/>
          <w:b/>
          <w:sz w:val="24"/>
          <w:szCs w:val="24"/>
        </w:rPr>
      </w:pPr>
    </w:p>
    <w:p w14:paraId="21FC8356">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07D630BC">
      <w:pPr>
        <w:tabs>
          <w:tab w:val="left" w:pos="2730"/>
        </w:tabs>
        <w:spacing w:line="360" w:lineRule="auto"/>
        <w:ind w:firstLine="31680"/>
        <w:rPr>
          <w:rFonts w:ascii="仿宋" w:hAnsi="仿宋" w:eastAsia="仿宋" w:cs="仿宋"/>
          <w:b/>
          <w:sz w:val="28"/>
          <w:szCs w:val="28"/>
        </w:rPr>
      </w:pPr>
    </w:p>
    <w:p w14:paraId="5A5F325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1CD435E6">
      <w:pPr>
        <w:tabs>
          <w:tab w:val="left" w:pos="2730"/>
        </w:tabs>
        <w:spacing w:line="360" w:lineRule="auto"/>
        <w:rPr>
          <w:rFonts w:ascii="仿宋" w:hAnsi="仿宋" w:eastAsia="仿宋" w:cs="仿宋"/>
          <w:b/>
          <w:sz w:val="28"/>
          <w:szCs w:val="28"/>
        </w:rPr>
      </w:pPr>
    </w:p>
    <w:p w14:paraId="6D4DBF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FDFFAEE">
      <w:pPr>
        <w:tabs>
          <w:tab w:val="left" w:pos="2730"/>
        </w:tabs>
        <w:spacing w:line="360" w:lineRule="auto"/>
        <w:rPr>
          <w:rFonts w:ascii="仿宋" w:hAnsi="仿宋" w:eastAsia="仿宋" w:cs="仿宋"/>
          <w:b/>
          <w:sz w:val="28"/>
          <w:szCs w:val="28"/>
        </w:rPr>
      </w:pPr>
    </w:p>
    <w:p w14:paraId="6E258298">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2789B3D7">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6606FADB">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74C22B0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3F4E1F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35332B48">
      <w:pPr>
        <w:rPr>
          <w:rFonts w:ascii="仿宋" w:hAnsi="仿宋" w:eastAsia="仿宋" w:cs="仿宋"/>
          <w:sz w:val="24"/>
          <w:szCs w:val="24"/>
        </w:rPr>
      </w:pPr>
    </w:p>
    <w:p w14:paraId="73EDD26C">
      <w:pPr>
        <w:rPr>
          <w:rFonts w:ascii="仿宋" w:hAnsi="仿宋" w:eastAsia="仿宋" w:cs="仿宋"/>
          <w:sz w:val="24"/>
          <w:szCs w:val="24"/>
        </w:rPr>
      </w:pPr>
    </w:p>
    <w:p w14:paraId="579B8C5A">
      <w:pPr>
        <w:rPr>
          <w:rFonts w:ascii="仿宋" w:hAnsi="仿宋" w:eastAsia="仿宋" w:cs="仿宋"/>
          <w:sz w:val="24"/>
          <w:szCs w:val="24"/>
        </w:rPr>
      </w:pPr>
    </w:p>
    <w:p w14:paraId="499E24DA">
      <w:pPr>
        <w:rPr>
          <w:rFonts w:ascii="仿宋" w:hAnsi="仿宋" w:eastAsia="仿宋" w:cs="仿宋"/>
          <w:sz w:val="24"/>
          <w:szCs w:val="24"/>
        </w:rPr>
      </w:pPr>
    </w:p>
    <w:p w14:paraId="66BEF224">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37B60390">
      <w:pPr>
        <w:pStyle w:val="2"/>
        <w:rPr>
          <w:rFonts w:hint="eastAsia"/>
        </w:rPr>
      </w:pPr>
    </w:p>
    <w:p w14:paraId="33616095">
      <w:pPr>
        <w:textAlignment w:val="baseline"/>
        <w:rPr>
          <w:rFonts w:hint="eastAsia" w:ascii="仿宋" w:hAnsi="仿宋" w:eastAsia="仿宋" w:cs="楷体_GB2312"/>
          <w:color w:val="000000"/>
          <w:sz w:val="28"/>
          <w:szCs w:val="28"/>
        </w:rPr>
      </w:pPr>
    </w:p>
    <w:p w14:paraId="62EAD7E2">
      <w:pPr>
        <w:textAlignment w:val="baseline"/>
        <w:rPr>
          <w:rFonts w:hint="eastAsia" w:ascii="仿宋" w:hAnsi="仿宋" w:eastAsia="仿宋" w:cs="楷体_GB2312"/>
          <w:color w:val="000000"/>
          <w:sz w:val="28"/>
          <w:szCs w:val="28"/>
        </w:rPr>
      </w:pPr>
    </w:p>
    <w:p w14:paraId="752E9345">
      <w:pPr>
        <w:textAlignment w:val="baseline"/>
        <w:rPr>
          <w:rFonts w:hint="eastAsia" w:ascii="仿宋" w:hAnsi="仿宋" w:eastAsia="仿宋" w:cs="楷体_GB2312"/>
          <w:color w:val="000000"/>
          <w:sz w:val="28"/>
          <w:szCs w:val="28"/>
        </w:rPr>
      </w:pPr>
    </w:p>
    <w:p w14:paraId="26472DDB">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6C4D2DC8">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10056" w:type="dxa"/>
        <w:tblInd w:w="-1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819"/>
        <w:gridCol w:w="1048"/>
        <w:gridCol w:w="1660"/>
        <w:gridCol w:w="938"/>
        <w:gridCol w:w="779"/>
        <w:gridCol w:w="1650"/>
        <w:gridCol w:w="1327"/>
        <w:gridCol w:w="1327"/>
      </w:tblGrid>
      <w:tr w14:paraId="7C5A7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trPr>
        <w:tc>
          <w:tcPr>
            <w:tcW w:w="508" w:type="dxa"/>
            <w:shd w:val="clear" w:color="auto" w:fill="auto"/>
            <w:noWrap/>
            <w:vAlign w:val="center"/>
          </w:tcPr>
          <w:p w14:paraId="73E5A292">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序号</w:t>
            </w:r>
          </w:p>
        </w:tc>
        <w:tc>
          <w:tcPr>
            <w:tcW w:w="1867" w:type="dxa"/>
            <w:gridSpan w:val="2"/>
            <w:shd w:val="clear" w:color="auto" w:fill="auto"/>
            <w:noWrap/>
            <w:vAlign w:val="center"/>
          </w:tcPr>
          <w:p w14:paraId="199B6A7C">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产品名称</w:t>
            </w:r>
          </w:p>
        </w:tc>
        <w:tc>
          <w:tcPr>
            <w:tcW w:w="1660" w:type="dxa"/>
            <w:shd w:val="clear" w:color="auto" w:fill="auto"/>
            <w:noWrap/>
            <w:vAlign w:val="center"/>
          </w:tcPr>
          <w:p w14:paraId="6AB9E0D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规格型号</w:t>
            </w:r>
          </w:p>
        </w:tc>
        <w:tc>
          <w:tcPr>
            <w:tcW w:w="938" w:type="dxa"/>
            <w:shd w:val="clear" w:color="auto" w:fill="auto"/>
            <w:noWrap/>
            <w:vAlign w:val="center"/>
          </w:tcPr>
          <w:p w14:paraId="7F4195FC">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楷体_GB2312"/>
                <w:color w:val="000000"/>
                <w:sz w:val="21"/>
                <w:szCs w:val="21"/>
              </w:rPr>
            </w:pPr>
            <w:r>
              <w:rPr>
                <w:rFonts w:hint="eastAsia" w:ascii="仿宋" w:hAnsi="仿宋" w:eastAsia="仿宋" w:cs="楷体_GB2312"/>
                <w:color w:val="000000"/>
                <w:sz w:val="21"/>
                <w:szCs w:val="21"/>
              </w:rPr>
              <w:t>单位</w:t>
            </w:r>
          </w:p>
        </w:tc>
        <w:tc>
          <w:tcPr>
            <w:tcW w:w="779" w:type="dxa"/>
            <w:shd w:val="clear" w:color="auto" w:fill="auto"/>
            <w:noWrap/>
            <w:vAlign w:val="center"/>
          </w:tcPr>
          <w:p w14:paraId="02A6810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楷体_GB2312"/>
                <w:color w:val="000000"/>
                <w:sz w:val="21"/>
                <w:szCs w:val="21"/>
              </w:rPr>
            </w:pPr>
            <w:r>
              <w:rPr>
                <w:rFonts w:hint="eastAsia" w:ascii="仿宋" w:hAnsi="仿宋" w:eastAsia="仿宋" w:cs="楷体_GB2312"/>
                <w:color w:val="000000"/>
                <w:sz w:val="21"/>
                <w:szCs w:val="21"/>
              </w:rPr>
              <w:t>预计总用量</w:t>
            </w:r>
          </w:p>
        </w:tc>
        <w:tc>
          <w:tcPr>
            <w:tcW w:w="1650" w:type="dxa"/>
            <w:shd w:val="clear" w:color="auto" w:fill="auto"/>
            <w:noWrap/>
            <w:vAlign w:val="center"/>
          </w:tcPr>
          <w:p w14:paraId="1779C69A">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楷体_GB2312"/>
                <w:color w:val="000000"/>
                <w:sz w:val="21"/>
                <w:szCs w:val="21"/>
                <w:lang w:val="en-US" w:eastAsia="zh-CN"/>
              </w:rPr>
            </w:pPr>
            <w:r>
              <w:rPr>
                <w:rFonts w:hint="eastAsia" w:ascii="仿宋" w:hAnsi="仿宋" w:eastAsia="仿宋" w:cs="楷体_GB2312"/>
                <w:color w:val="000000"/>
                <w:sz w:val="21"/>
                <w:szCs w:val="21"/>
              </w:rPr>
              <w:t>单价</w:t>
            </w:r>
            <w:r>
              <w:rPr>
                <w:rFonts w:hint="eastAsia" w:ascii="仿宋" w:hAnsi="仿宋" w:eastAsia="仿宋" w:cs="楷体_GB2312"/>
                <w:color w:val="000000"/>
                <w:sz w:val="21"/>
                <w:szCs w:val="21"/>
                <w:lang w:eastAsia="zh-CN"/>
              </w:rPr>
              <w:t>（元）</w:t>
            </w:r>
          </w:p>
        </w:tc>
        <w:tc>
          <w:tcPr>
            <w:tcW w:w="1327" w:type="dxa"/>
            <w:shd w:val="clear" w:color="auto" w:fill="auto"/>
            <w:noWrap/>
            <w:vAlign w:val="center"/>
          </w:tcPr>
          <w:p w14:paraId="6DA0D12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楷体_GB2312"/>
                <w:color w:val="000000"/>
                <w:sz w:val="21"/>
                <w:szCs w:val="21"/>
                <w:lang w:val="en-US" w:eastAsia="zh-CN"/>
              </w:rPr>
            </w:pPr>
            <w:r>
              <w:rPr>
                <w:rFonts w:hint="eastAsia" w:ascii="仿宋" w:hAnsi="仿宋" w:eastAsia="仿宋" w:cs="楷体_GB2312"/>
                <w:color w:val="000000"/>
                <w:sz w:val="21"/>
                <w:szCs w:val="21"/>
                <w:lang w:val="en-US" w:eastAsia="zh-CN"/>
              </w:rPr>
              <w:t>运输地点</w:t>
            </w:r>
          </w:p>
        </w:tc>
        <w:tc>
          <w:tcPr>
            <w:tcW w:w="1327" w:type="dxa"/>
            <w:shd w:val="clear" w:color="auto" w:fill="auto"/>
            <w:noWrap/>
            <w:vAlign w:val="center"/>
          </w:tcPr>
          <w:p w14:paraId="7CE33CAF">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楷体_GB2312"/>
                <w:color w:val="000000"/>
                <w:sz w:val="21"/>
                <w:szCs w:val="21"/>
                <w:lang w:val="en-US" w:eastAsia="zh-CN"/>
              </w:rPr>
            </w:pPr>
            <w:r>
              <w:rPr>
                <w:rFonts w:hint="eastAsia" w:ascii="仿宋" w:hAnsi="仿宋" w:eastAsia="仿宋" w:cs="楷体_GB2312"/>
                <w:color w:val="000000"/>
                <w:sz w:val="21"/>
                <w:szCs w:val="21"/>
                <w:lang w:val="en-US" w:eastAsia="zh-CN"/>
              </w:rPr>
              <w:t>备注</w:t>
            </w:r>
          </w:p>
        </w:tc>
      </w:tr>
      <w:tr w14:paraId="66C05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508" w:type="dxa"/>
            <w:shd w:val="clear" w:color="auto" w:fill="auto"/>
            <w:noWrap/>
            <w:vAlign w:val="center"/>
          </w:tcPr>
          <w:p w14:paraId="4E92359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仿宋" w:hAnsi="仿宋" w:eastAsia="仿宋" w:cs="仿宋"/>
                <w:color w:val="000000"/>
                <w:sz w:val="21"/>
                <w:szCs w:val="21"/>
              </w:rPr>
            </w:pPr>
            <w:r>
              <w:rPr>
                <w:rFonts w:hint="eastAsia" w:ascii="仿宋" w:hAnsi="仿宋" w:eastAsia="仿宋" w:cs="宋体"/>
                <w:color w:val="000000"/>
                <w:kern w:val="0"/>
                <w:sz w:val="21"/>
                <w:szCs w:val="21"/>
              </w:rPr>
              <w:t>1</w:t>
            </w:r>
          </w:p>
        </w:tc>
        <w:tc>
          <w:tcPr>
            <w:tcW w:w="1867" w:type="dxa"/>
            <w:gridSpan w:val="2"/>
            <w:shd w:val="clear" w:color="auto" w:fill="auto"/>
            <w:noWrap/>
            <w:vAlign w:val="center"/>
          </w:tcPr>
          <w:p w14:paraId="396F8578">
            <w:pPr>
              <w:widowControl/>
              <w:spacing w:line="320" w:lineRule="exact"/>
              <w:jc w:val="center"/>
              <w:textAlignment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eastAsia="zh-CN"/>
              </w:rPr>
              <w:t>煤矸石烧结空心砖</w:t>
            </w:r>
          </w:p>
        </w:tc>
        <w:tc>
          <w:tcPr>
            <w:tcW w:w="1660" w:type="dxa"/>
            <w:shd w:val="clear" w:color="auto" w:fill="auto"/>
            <w:noWrap/>
            <w:vAlign w:val="center"/>
          </w:tcPr>
          <w:p w14:paraId="069BA5E8">
            <w:pPr>
              <w:widowControl/>
              <w:spacing w:line="320" w:lineRule="exact"/>
              <w:jc w:val="center"/>
              <w:textAlignment w:val="center"/>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kern w:val="0"/>
                <w:sz w:val="24"/>
                <w:szCs w:val="24"/>
                <w:lang w:val="en-US" w:eastAsia="zh-CN"/>
              </w:rPr>
              <w:t>240*200*115</w:t>
            </w:r>
          </w:p>
        </w:tc>
        <w:tc>
          <w:tcPr>
            <w:tcW w:w="938" w:type="dxa"/>
            <w:shd w:val="clear" w:color="auto" w:fill="auto"/>
            <w:noWrap/>
            <w:vAlign w:val="center"/>
          </w:tcPr>
          <w:p w14:paraId="39AF77ED">
            <w:pPr>
              <w:widowControl/>
              <w:spacing w:line="320" w:lineRule="exact"/>
              <w:jc w:val="center"/>
              <w:textAlignment w:val="center"/>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千块</w:t>
            </w:r>
          </w:p>
        </w:tc>
        <w:tc>
          <w:tcPr>
            <w:tcW w:w="779" w:type="dxa"/>
            <w:shd w:val="clear" w:color="auto" w:fill="auto"/>
            <w:noWrap/>
            <w:vAlign w:val="center"/>
          </w:tcPr>
          <w:p w14:paraId="6834BF78">
            <w:pPr>
              <w:widowControl/>
              <w:spacing w:line="320" w:lineRule="exact"/>
              <w:jc w:val="center"/>
              <w:textAlignment w:val="center"/>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val="en-US" w:eastAsia="zh-CN"/>
              </w:rPr>
              <w:t>3600</w:t>
            </w:r>
          </w:p>
        </w:tc>
        <w:tc>
          <w:tcPr>
            <w:tcW w:w="1650" w:type="dxa"/>
            <w:shd w:val="clear" w:color="auto" w:fill="auto"/>
            <w:noWrap/>
            <w:vAlign w:val="center"/>
          </w:tcPr>
          <w:p w14:paraId="587F75CF">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当月信息价下浮</w:t>
            </w:r>
            <w:r>
              <w:rPr>
                <w:rFonts w:hint="eastAsia" w:ascii="仿宋" w:hAnsi="仿宋" w:eastAsia="仿宋" w:cs="仿宋"/>
                <w:color w:val="000000"/>
                <w:sz w:val="21"/>
                <w:szCs w:val="21"/>
                <w:u w:val="single"/>
                <w:lang w:val="en-US" w:eastAsia="zh-CN"/>
              </w:rPr>
              <w:t xml:space="preserve">  </w:t>
            </w:r>
            <w:r>
              <w:rPr>
                <w:rFonts w:hint="eastAsia" w:ascii="仿宋" w:hAnsi="仿宋" w:eastAsia="仿宋" w:cs="仿宋"/>
                <w:color w:val="000000"/>
                <w:sz w:val="21"/>
                <w:szCs w:val="21"/>
                <w:lang w:val="en-US" w:eastAsia="zh-CN"/>
              </w:rPr>
              <w:t>%</w:t>
            </w:r>
          </w:p>
        </w:tc>
        <w:tc>
          <w:tcPr>
            <w:tcW w:w="1327" w:type="dxa"/>
            <w:vMerge w:val="restart"/>
            <w:shd w:val="clear" w:color="auto" w:fill="auto"/>
            <w:noWrap/>
            <w:vAlign w:val="center"/>
          </w:tcPr>
          <w:p w14:paraId="365FFC22">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田家庵区泰康街与淮河大道南段交汇西北</w:t>
            </w:r>
          </w:p>
        </w:tc>
        <w:tc>
          <w:tcPr>
            <w:tcW w:w="1327" w:type="dxa"/>
            <w:shd w:val="clear" w:color="auto" w:fill="auto"/>
            <w:noWrap/>
            <w:vAlign w:val="center"/>
          </w:tcPr>
          <w:p w14:paraId="1C40F2A9">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强度：</w:t>
            </w:r>
            <w:r>
              <w:rPr>
                <w:rFonts w:hint="eastAsia" w:ascii="仿宋" w:hAnsi="仿宋" w:eastAsia="仿宋" w:cs="仿宋"/>
                <w:color w:val="000000"/>
                <w:sz w:val="24"/>
                <w:szCs w:val="24"/>
                <w:lang w:val="en-US" w:eastAsia="zh-CN"/>
              </w:rPr>
              <w:t>MU3.5</w:t>
            </w:r>
          </w:p>
        </w:tc>
      </w:tr>
      <w:tr w14:paraId="31A3C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508" w:type="dxa"/>
            <w:shd w:val="clear" w:color="auto" w:fill="auto"/>
            <w:noWrap/>
            <w:vAlign w:val="center"/>
          </w:tcPr>
          <w:p w14:paraId="5335599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w:t>
            </w:r>
          </w:p>
        </w:tc>
        <w:tc>
          <w:tcPr>
            <w:tcW w:w="1867" w:type="dxa"/>
            <w:gridSpan w:val="2"/>
            <w:shd w:val="clear" w:color="auto" w:fill="auto"/>
            <w:noWrap/>
            <w:vAlign w:val="center"/>
          </w:tcPr>
          <w:p w14:paraId="1FB8D467">
            <w:pPr>
              <w:widowControl/>
              <w:spacing w:line="320" w:lineRule="exact"/>
              <w:jc w:val="center"/>
              <w:textAlignment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eastAsia="zh-CN"/>
              </w:rPr>
              <w:t>煤矸石烧结多孔砖</w:t>
            </w:r>
          </w:p>
        </w:tc>
        <w:tc>
          <w:tcPr>
            <w:tcW w:w="1660" w:type="dxa"/>
            <w:shd w:val="clear" w:color="auto" w:fill="auto"/>
            <w:noWrap/>
            <w:vAlign w:val="center"/>
          </w:tcPr>
          <w:p w14:paraId="6CB46028">
            <w:pPr>
              <w:widowControl/>
              <w:spacing w:line="320" w:lineRule="exact"/>
              <w:jc w:val="center"/>
              <w:textAlignment w:val="center"/>
              <w:rPr>
                <w:rFonts w:hint="default"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szCs w:val="24"/>
                <w:lang w:val="en-US" w:eastAsia="zh-CN"/>
              </w:rPr>
              <w:t>200*115*95</w:t>
            </w:r>
          </w:p>
        </w:tc>
        <w:tc>
          <w:tcPr>
            <w:tcW w:w="938" w:type="dxa"/>
            <w:shd w:val="clear" w:color="auto" w:fill="auto"/>
            <w:noWrap/>
            <w:vAlign w:val="center"/>
          </w:tcPr>
          <w:p w14:paraId="6ED08712">
            <w:pPr>
              <w:widowControl/>
              <w:spacing w:line="320" w:lineRule="exact"/>
              <w:jc w:val="center"/>
              <w:textAlignment w:val="center"/>
              <w:rPr>
                <w:rFonts w:hint="default"/>
                <w:lang w:val="en-US" w:eastAsia="zh-CN"/>
              </w:rPr>
            </w:pPr>
            <w:r>
              <w:rPr>
                <w:rFonts w:hint="eastAsia" w:ascii="仿宋" w:hAnsi="仿宋" w:eastAsia="仿宋" w:cs="仿宋"/>
                <w:color w:val="000000"/>
                <w:kern w:val="2"/>
                <w:sz w:val="24"/>
                <w:szCs w:val="24"/>
                <w:lang w:val="en-US" w:eastAsia="zh-CN" w:bidi="ar-SA"/>
              </w:rPr>
              <w:t>百块</w:t>
            </w:r>
          </w:p>
        </w:tc>
        <w:tc>
          <w:tcPr>
            <w:tcW w:w="779" w:type="dxa"/>
            <w:shd w:val="clear" w:color="auto" w:fill="auto"/>
            <w:noWrap/>
            <w:vAlign w:val="center"/>
          </w:tcPr>
          <w:p w14:paraId="0B877C14">
            <w:pPr>
              <w:widowControl/>
              <w:spacing w:line="320" w:lineRule="exact"/>
              <w:jc w:val="center"/>
              <w:textAlignment w:val="center"/>
              <w:rPr>
                <w:rFonts w:hint="default" w:ascii="仿宋" w:hAnsi="仿宋" w:eastAsia="仿宋" w:cs="仿宋"/>
                <w:color w:val="000000"/>
                <w:kern w:val="2"/>
                <w:sz w:val="24"/>
                <w:szCs w:val="24"/>
                <w:lang w:val="en-US" w:eastAsia="zh-CN" w:bidi="ar-SA"/>
              </w:rPr>
            </w:pPr>
            <w:r>
              <w:rPr>
                <w:rFonts w:hint="eastAsia" w:ascii="仿宋" w:hAnsi="仿宋" w:eastAsia="仿宋" w:cs="仿宋"/>
                <w:color w:val="000000"/>
                <w:sz w:val="24"/>
                <w:szCs w:val="24"/>
                <w:lang w:val="en-US" w:eastAsia="zh-CN"/>
              </w:rPr>
              <w:t>2600</w:t>
            </w:r>
          </w:p>
        </w:tc>
        <w:tc>
          <w:tcPr>
            <w:tcW w:w="1650" w:type="dxa"/>
            <w:shd w:val="clear" w:color="auto" w:fill="auto"/>
            <w:noWrap/>
            <w:vAlign w:val="center"/>
          </w:tcPr>
          <w:p w14:paraId="5FE1E423">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ascii="仿宋" w:hAnsi="仿宋" w:eastAsia="仿宋" w:cs="仿宋"/>
                <w:color w:val="000000"/>
                <w:sz w:val="21"/>
                <w:szCs w:val="21"/>
              </w:rPr>
            </w:pPr>
            <w:r>
              <w:rPr>
                <w:rFonts w:hint="eastAsia" w:ascii="仿宋" w:hAnsi="仿宋" w:eastAsia="仿宋" w:cs="仿宋"/>
                <w:color w:val="000000"/>
                <w:sz w:val="21"/>
                <w:szCs w:val="21"/>
              </w:rPr>
              <w:t>当月信息价下浮</w:t>
            </w:r>
            <w:r>
              <w:rPr>
                <w:rFonts w:hint="eastAsia" w:ascii="仿宋" w:hAnsi="仿宋" w:eastAsia="仿宋" w:cs="仿宋"/>
                <w:color w:val="000000"/>
                <w:sz w:val="21"/>
                <w:szCs w:val="21"/>
                <w:u w:val="single"/>
              </w:rPr>
              <w:t xml:space="preserve">  </w:t>
            </w:r>
            <w:r>
              <w:rPr>
                <w:rFonts w:hint="eastAsia" w:ascii="仿宋" w:hAnsi="仿宋" w:eastAsia="仿宋" w:cs="仿宋"/>
                <w:color w:val="000000"/>
                <w:sz w:val="21"/>
                <w:szCs w:val="21"/>
              </w:rPr>
              <w:t>%</w:t>
            </w:r>
          </w:p>
        </w:tc>
        <w:tc>
          <w:tcPr>
            <w:tcW w:w="1327" w:type="dxa"/>
            <w:vMerge w:val="continue"/>
            <w:shd w:val="clear" w:color="auto" w:fill="auto"/>
            <w:noWrap/>
            <w:vAlign w:val="center"/>
          </w:tcPr>
          <w:p w14:paraId="2692C1BC">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eastAsia" w:ascii="仿宋" w:hAnsi="仿宋" w:eastAsia="仿宋" w:cs="仿宋"/>
                <w:color w:val="000000"/>
                <w:sz w:val="21"/>
                <w:szCs w:val="21"/>
                <w:lang w:val="en-US" w:eastAsia="zh-CN"/>
              </w:rPr>
            </w:pPr>
          </w:p>
        </w:tc>
        <w:tc>
          <w:tcPr>
            <w:tcW w:w="1327" w:type="dxa"/>
            <w:shd w:val="clear" w:color="auto" w:fill="auto"/>
            <w:noWrap/>
            <w:vAlign w:val="center"/>
          </w:tcPr>
          <w:p w14:paraId="16AE9E60">
            <w:pPr>
              <w:keepNext w:val="0"/>
              <w:keepLines w:val="0"/>
              <w:pageBreakBefore w:val="0"/>
              <w:widowControl/>
              <w:kinsoku/>
              <w:wordWrap/>
              <w:overflowPunct/>
              <w:topLinePunct w:val="0"/>
              <w:autoSpaceDE/>
              <w:autoSpaceDN/>
              <w:bidi w:val="0"/>
              <w:adjustRightInd/>
              <w:snapToGrid/>
              <w:spacing w:line="240" w:lineRule="exact"/>
              <w:jc w:val="center"/>
              <w:textAlignment w:val="baseline"/>
              <w:rPr>
                <w:rFonts w:hint="default" w:ascii="仿宋" w:hAnsi="仿宋" w:eastAsia="仿宋" w:cs="仿宋"/>
                <w:color w:val="000000"/>
                <w:sz w:val="21"/>
                <w:szCs w:val="21"/>
                <w:lang w:val="en-US"/>
              </w:rPr>
            </w:pPr>
            <w:r>
              <w:rPr>
                <w:rFonts w:hint="eastAsia" w:ascii="仿宋" w:hAnsi="仿宋" w:eastAsia="仿宋" w:cs="仿宋"/>
                <w:color w:val="000000"/>
                <w:sz w:val="21"/>
                <w:szCs w:val="21"/>
                <w:lang w:val="en-US" w:eastAsia="zh-CN"/>
              </w:rPr>
              <w:t>强度：</w:t>
            </w:r>
            <w:r>
              <w:rPr>
                <w:rFonts w:hint="eastAsia" w:ascii="仿宋" w:hAnsi="仿宋" w:eastAsia="仿宋" w:cs="仿宋"/>
                <w:color w:val="000000"/>
                <w:sz w:val="24"/>
                <w:szCs w:val="24"/>
                <w:lang w:val="en-US" w:eastAsia="zh-CN"/>
              </w:rPr>
              <w:t>MU10</w:t>
            </w:r>
          </w:p>
        </w:tc>
      </w:tr>
      <w:tr w14:paraId="7B55D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3" w:hRule="atLeast"/>
        </w:trPr>
        <w:tc>
          <w:tcPr>
            <w:tcW w:w="1327" w:type="dxa"/>
            <w:gridSpan w:val="2"/>
            <w:shd w:val="clear" w:color="auto" w:fill="auto"/>
            <w:noWrap/>
            <w:vAlign w:val="center"/>
          </w:tcPr>
          <w:p w14:paraId="445F7C48">
            <w:pPr>
              <w:pStyle w:val="2"/>
              <w:numPr>
                <w:ilvl w:val="0"/>
                <w:numId w:val="0"/>
              </w:numPr>
              <w:ind w:firstLine="720" w:firstLineChars="300"/>
              <w:jc w:val="both"/>
              <w:rPr>
                <w:rFonts w:hint="eastAsia" w:ascii="仿宋" w:hAnsi="仿宋" w:eastAsia="仿宋" w:cs="仿宋"/>
                <w:sz w:val="24"/>
                <w:szCs w:val="24"/>
                <w:lang w:val="en-US" w:eastAsia="zh-CN"/>
              </w:rPr>
            </w:pPr>
          </w:p>
        </w:tc>
        <w:tc>
          <w:tcPr>
            <w:tcW w:w="8729" w:type="dxa"/>
            <w:gridSpan w:val="7"/>
            <w:shd w:val="clear" w:color="auto" w:fill="auto"/>
            <w:noWrap/>
            <w:vAlign w:val="center"/>
          </w:tcPr>
          <w:p w14:paraId="690189D5">
            <w:pPr>
              <w:pStyle w:val="2"/>
              <w:numPr>
                <w:ilvl w:val="0"/>
                <w:numId w:val="0"/>
              </w:numPr>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说明：1、报价依据淮南市住房和城乡建设局发布的《淮南市材料价格信息》为基础进行下浮，结算时依据当月《淮南市材料价格信息》中的价格乘以下浮百分比进行结算，如当月信息价未出，待信息价发布后结算。</w:t>
            </w:r>
          </w:p>
          <w:p w14:paraId="3CB9B2AE">
            <w:pPr>
              <w:pStyle w:val="2"/>
              <w:numPr>
                <w:ilvl w:val="0"/>
                <w:numId w:val="0"/>
              </w:numPr>
              <w:ind w:firstLine="720" w:firstLineChars="3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2、报价包括但不限于材料费、运输费、税费（13%专用增值税）等货到工地的一切费用。报价含13%增值税专用发票，含运输到项目施工现场费用，含打包费，含装卸费用。</w:t>
            </w:r>
          </w:p>
          <w:p w14:paraId="7E7158E4">
            <w:pPr>
              <w:pStyle w:val="2"/>
              <w:numPr>
                <w:ilvl w:val="0"/>
                <w:numId w:val="0"/>
              </w:numPr>
              <w:ind w:firstLine="720" w:firstLineChars="3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3、煤矸石烧结空心砖强度不低于MU3.5；煤矸石烧结多孔砖强度不低于MU10。</w:t>
            </w:r>
          </w:p>
          <w:p w14:paraId="00FAE358">
            <w:pPr>
              <w:pStyle w:val="2"/>
              <w:numPr>
                <w:ilvl w:val="0"/>
                <w:numId w:val="0"/>
              </w:numPr>
              <w:ind w:firstLine="720" w:firstLineChars="3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4、付款方式为本材料无预付款，发生供货时，次月据实结算。</w:t>
            </w:r>
          </w:p>
          <w:p w14:paraId="6CA81875">
            <w:pPr>
              <w:pStyle w:val="2"/>
              <w:numPr>
                <w:ilvl w:val="0"/>
                <w:numId w:val="0"/>
              </w:numPr>
              <w:ind w:firstLine="720" w:firstLineChars="300"/>
              <w:jc w:val="both"/>
              <w:rPr>
                <w:rFonts w:hint="default"/>
                <w:lang w:val="en-US" w:eastAsia="zh-CN"/>
              </w:rPr>
            </w:pPr>
            <w:r>
              <w:rPr>
                <w:rFonts w:hint="eastAsia" w:ascii="仿宋" w:hAnsi="仿宋" w:eastAsia="仿宋" w:cs="仿宋"/>
                <w:sz w:val="24"/>
                <w:szCs w:val="24"/>
                <w:lang w:val="en-US" w:eastAsia="zh-CN"/>
              </w:rPr>
              <w:t>5、每批次供货数量为5千块以上。</w:t>
            </w:r>
          </w:p>
        </w:tc>
      </w:tr>
    </w:tbl>
    <w:p w14:paraId="76DE9025">
      <w:p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14:paraId="2F7D5632">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14:paraId="1AF03543">
      <w:pPr>
        <w:textAlignment w:val="baseline"/>
        <w:rPr>
          <w:rFonts w:hint="eastAsia" w:ascii="仿宋" w:hAnsi="仿宋" w:eastAsia="仿宋" w:cs="楷体_GB2312"/>
          <w:color w:val="000000"/>
          <w:sz w:val="28"/>
          <w:szCs w:val="28"/>
          <w:lang w:eastAsia="zh-CN"/>
        </w:rPr>
      </w:pPr>
    </w:p>
    <w:p w14:paraId="214B2399">
      <w:pPr>
        <w:textAlignment w:val="baseline"/>
        <w:rPr>
          <w:rFonts w:hint="eastAsia" w:ascii="仿宋" w:hAnsi="仿宋" w:eastAsia="仿宋" w:cs="楷体_GB2312"/>
          <w:color w:val="000000"/>
          <w:sz w:val="28"/>
          <w:szCs w:val="28"/>
          <w:lang w:eastAsia="zh-CN"/>
        </w:rPr>
      </w:pPr>
    </w:p>
    <w:p w14:paraId="47E27218">
      <w:pPr>
        <w:pStyle w:val="2"/>
        <w:rPr>
          <w:rFonts w:hint="eastAsia" w:ascii="仿宋" w:hAnsi="仿宋" w:eastAsia="仿宋" w:cs="楷体_GB2312"/>
          <w:color w:val="000000"/>
          <w:sz w:val="28"/>
          <w:szCs w:val="28"/>
          <w:lang w:eastAsia="zh-CN"/>
        </w:rPr>
      </w:pPr>
    </w:p>
    <w:p w14:paraId="148A8355">
      <w:pPr>
        <w:rPr>
          <w:rFonts w:hint="eastAsia" w:ascii="仿宋" w:hAnsi="仿宋" w:eastAsia="仿宋" w:cs="楷体_GB2312"/>
          <w:color w:val="000000"/>
          <w:sz w:val="28"/>
          <w:szCs w:val="28"/>
          <w:lang w:eastAsia="zh-CN"/>
        </w:rPr>
      </w:pPr>
    </w:p>
    <w:p w14:paraId="3220922D">
      <w:pPr>
        <w:pStyle w:val="2"/>
        <w:rPr>
          <w:rFonts w:hint="eastAsia" w:ascii="仿宋" w:hAnsi="仿宋" w:eastAsia="仿宋" w:cs="楷体_GB2312"/>
          <w:color w:val="000000"/>
          <w:sz w:val="28"/>
          <w:szCs w:val="28"/>
          <w:lang w:eastAsia="zh-CN"/>
        </w:rPr>
      </w:pPr>
    </w:p>
    <w:p w14:paraId="74A51E43">
      <w:pPr>
        <w:rPr>
          <w:rFonts w:hint="eastAsia" w:ascii="仿宋" w:hAnsi="仿宋" w:eastAsia="仿宋" w:cs="楷体_GB2312"/>
          <w:color w:val="000000"/>
          <w:sz w:val="28"/>
          <w:szCs w:val="28"/>
          <w:lang w:eastAsia="zh-CN"/>
        </w:rPr>
      </w:pPr>
    </w:p>
    <w:p w14:paraId="754622B5">
      <w:pPr>
        <w:rPr>
          <w:rFonts w:hint="eastAsia" w:ascii="仿宋" w:hAnsi="仿宋" w:eastAsia="仿宋" w:cs="楷体_GB2312"/>
          <w:color w:val="000000"/>
          <w:sz w:val="28"/>
          <w:szCs w:val="28"/>
          <w:lang w:eastAsia="zh-CN"/>
        </w:rPr>
      </w:pPr>
    </w:p>
    <w:p w14:paraId="32C77668">
      <w:pPr>
        <w:pStyle w:val="2"/>
        <w:rPr>
          <w:rFonts w:hint="eastAsia" w:ascii="仿宋" w:hAnsi="仿宋" w:eastAsia="仿宋" w:cs="楷体_GB2312"/>
          <w:color w:val="000000"/>
          <w:sz w:val="28"/>
          <w:szCs w:val="28"/>
          <w:lang w:eastAsia="zh-CN"/>
        </w:rPr>
      </w:pPr>
    </w:p>
    <w:p w14:paraId="60C4265B">
      <w:pPr>
        <w:rPr>
          <w:rFonts w:hint="eastAsia"/>
          <w:lang w:eastAsia="zh-CN"/>
        </w:rPr>
      </w:pPr>
    </w:p>
    <w:p w14:paraId="657C1D5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774ADB20">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79E34F7F">
      <w:pPr>
        <w:rPr>
          <w:rFonts w:hint="eastAsia" w:ascii="仿宋" w:hAnsi="仿宋" w:eastAsia="仿宋" w:cs="仿宋"/>
          <w:b/>
          <w:bCs w:val="0"/>
          <w:sz w:val="28"/>
          <w:szCs w:val="28"/>
        </w:rPr>
      </w:pPr>
    </w:p>
    <w:p w14:paraId="7DA9490D">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1729DA6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707157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15465A1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5E69F5B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报价，不排挤其它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344B31C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380A43B5">
      <w:pPr>
        <w:spacing w:line="600" w:lineRule="exact"/>
        <w:rPr>
          <w:rFonts w:hint="eastAsia" w:ascii="仿宋" w:hAnsi="仿宋" w:eastAsia="仿宋" w:cs="仿宋"/>
          <w:b/>
          <w:bCs w:val="0"/>
          <w:sz w:val="28"/>
          <w:szCs w:val="28"/>
        </w:rPr>
      </w:pPr>
    </w:p>
    <w:p w14:paraId="75C112A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3D0B64FE">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F4A74C">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295D99A8">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2936AB55">
      <w:pPr>
        <w:pStyle w:val="2"/>
        <w:rPr>
          <w:rFonts w:hint="eastAsia"/>
          <w:lang w:eastAsia="zh-CN"/>
        </w:rPr>
      </w:pPr>
    </w:p>
    <w:p w14:paraId="08B34ED6">
      <w:pPr>
        <w:pStyle w:val="2"/>
        <w:rPr>
          <w:rFonts w:hint="eastAsia"/>
        </w:rPr>
      </w:pPr>
    </w:p>
    <w:p w14:paraId="77E0C795">
      <w:pPr>
        <w:rPr>
          <w:rFonts w:hint="eastAsia"/>
        </w:rPr>
      </w:pPr>
    </w:p>
    <w:p w14:paraId="5D2F4B70">
      <w:pPr>
        <w:pStyle w:val="2"/>
        <w:rPr>
          <w:rFonts w:hint="eastAsia"/>
        </w:rPr>
      </w:pPr>
    </w:p>
    <w:p w14:paraId="16EFFABA">
      <w:pPr>
        <w:rPr>
          <w:rFonts w:hint="eastAsia"/>
        </w:rPr>
      </w:pPr>
    </w:p>
    <w:p w14:paraId="48A85341">
      <w:pPr>
        <w:pStyle w:val="2"/>
        <w:rPr>
          <w:rFonts w:hint="eastAsia"/>
        </w:rPr>
      </w:pPr>
    </w:p>
    <w:p w14:paraId="5F5514CA">
      <w:pPr>
        <w:rPr>
          <w:rFonts w:hint="eastAsia"/>
        </w:rPr>
      </w:pPr>
    </w:p>
    <w:p w14:paraId="5A569195">
      <w:pPr>
        <w:pStyle w:val="2"/>
        <w:rPr>
          <w:rFonts w:hint="eastAsia"/>
        </w:rPr>
      </w:pPr>
    </w:p>
    <w:p w14:paraId="7AE93B6E">
      <w:pPr>
        <w:rPr>
          <w:rFonts w:hint="eastAsia"/>
        </w:rPr>
      </w:pPr>
    </w:p>
    <w:p w14:paraId="3BD619F6">
      <w:pPr>
        <w:pStyle w:val="2"/>
        <w:rPr>
          <w:rFonts w:hint="eastAsia"/>
        </w:rPr>
      </w:pPr>
    </w:p>
    <w:p w14:paraId="1A2C6223">
      <w:pPr>
        <w:rPr>
          <w:rFonts w:hint="eastAsia"/>
        </w:rPr>
      </w:pPr>
    </w:p>
    <w:p w14:paraId="73AB225B">
      <w:pPr>
        <w:pStyle w:val="2"/>
        <w:rPr>
          <w:rFonts w:hint="eastAsia"/>
        </w:rPr>
      </w:pPr>
    </w:p>
    <w:p w14:paraId="57E7CE65">
      <w:pPr>
        <w:rPr>
          <w:rFonts w:hint="eastAsia"/>
        </w:rPr>
      </w:pPr>
    </w:p>
    <w:p w14:paraId="6964AE3D">
      <w:pPr>
        <w:pStyle w:val="2"/>
        <w:rPr>
          <w:rFonts w:hint="eastAsia"/>
        </w:rPr>
      </w:pPr>
    </w:p>
    <w:p w14:paraId="22E4E450">
      <w:pPr>
        <w:rPr>
          <w:rFonts w:hint="eastAsia"/>
        </w:rPr>
      </w:pPr>
    </w:p>
    <w:p w14:paraId="2E3A015D">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2A14F2DF">
      <w:pPr>
        <w:pStyle w:val="2"/>
        <w:rPr>
          <w:rFonts w:hint="eastAsia" w:ascii="仿宋" w:hAnsi="仿宋" w:eastAsia="仿宋" w:cs="仿宋"/>
          <w:sz w:val="28"/>
          <w:szCs w:val="28"/>
        </w:rPr>
      </w:pPr>
    </w:p>
    <w:p w14:paraId="4E02ABE6">
      <w:pPr>
        <w:rPr>
          <w:rFonts w:hint="eastAsia" w:ascii="仿宋" w:hAnsi="仿宋" w:eastAsia="仿宋" w:cs="仿宋"/>
          <w:sz w:val="28"/>
          <w:szCs w:val="28"/>
        </w:rPr>
      </w:pPr>
    </w:p>
    <w:p w14:paraId="2B45D206">
      <w:pPr>
        <w:pStyle w:val="2"/>
        <w:rPr>
          <w:rFonts w:hint="eastAsia" w:ascii="仿宋" w:hAnsi="仿宋" w:eastAsia="仿宋" w:cs="仿宋"/>
          <w:sz w:val="28"/>
          <w:szCs w:val="28"/>
        </w:rPr>
      </w:pPr>
    </w:p>
    <w:p w14:paraId="41C82C51">
      <w:pPr>
        <w:rPr>
          <w:rFonts w:hint="eastAsia" w:ascii="仿宋" w:hAnsi="仿宋" w:eastAsia="仿宋" w:cs="仿宋"/>
          <w:sz w:val="28"/>
          <w:szCs w:val="28"/>
        </w:rPr>
      </w:pPr>
    </w:p>
    <w:p w14:paraId="19C73268">
      <w:pPr>
        <w:pStyle w:val="2"/>
        <w:rPr>
          <w:rFonts w:hint="eastAsia" w:ascii="仿宋" w:hAnsi="仿宋" w:eastAsia="仿宋" w:cs="仿宋"/>
          <w:sz w:val="28"/>
          <w:szCs w:val="28"/>
        </w:rPr>
      </w:pPr>
    </w:p>
    <w:p w14:paraId="08283CDF">
      <w:pPr>
        <w:rPr>
          <w:rFonts w:hint="eastAsia" w:ascii="仿宋" w:hAnsi="仿宋" w:eastAsia="仿宋" w:cs="仿宋"/>
          <w:sz w:val="28"/>
          <w:szCs w:val="28"/>
        </w:rPr>
      </w:pPr>
    </w:p>
    <w:p w14:paraId="7EC98F87">
      <w:pPr>
        <w:pStyle w:val="2"/>
        <w:rPr>
          <w:rFonts w:hint="eastAsia" w:ascii="仿宋" w:hAnsi="仿宋" w:eastAsia="仿宋" w:cs="仿宋"/>
          <w:sz w:val="28"/>
          <w:szCs w:val="28"/>
        </w:rPr>
      </w:pPr>
    </w:p>
    <w:p w14:paraId="06A68269">
      <w:pPr>
        <w:rPr>
          <w:rFonts w:hint="eastAsia" w:ascii="仿宋" w:hAnsi="仿宋" w:eastAsia="仿宋" w:cs="仿宋"/>
          <w:sz w:val="28"/>
          <w:szCs w:val="28"/>
        </w:rPr>
      </w:pPr>
    </w:p>
    <w:p w14:paraId="327370FF">
      <w:pPr>
        <w:pStyle w:val="2"/>
        <w:rPr>
          <w:rFonts w:hint="eastAsia" w:ascii="仿宋" w:hAnsi="仿宋" w:eastAsia="仿宋" w:cs="仿宋"/>
          <w:sz w:val="28"/>
          <w:szCs w:val="28"/>
        </w:rPr>
      </w:pPr>
    </w:p>
    <w:p w14:paraId="1DFBDE12">
      <w:pPr>
        <w:rPr>
          <w:rFonts w:hint="eastAsia" w:ascii="仿宋" w:hAnsi="仿宋" w:eastAsia="仿宋" w:cs="仿宋"/>
          <w:sz w:val="28"/>
          <w:szCs w:val="28"/>
        </w:rPr>
      </w:pPr>
    </w:p>
    <w:p w14:paraId="625D6544">
      <w:pPr>
        <w:pStyle w:val="2"/>
        <w:rPr>
          <w:rFonts w:hint="eastAsia" w:ascii="仿宋" w:hAnsi="仿宋" w:eastAsia="仿宋" w:cs="仿宋"/>
          <w:sz w:val="28"/>
          <w:szCs w:val="28"/>
        </w:rPr>
      </w:pPr>
    </w:p>
    <w:p w14:paraId="403621CE">
      <w:pPr>
        <w:rPr>
          <w:rFonts w:hint="eastAsia" w:ascii="仿宋" w:hAnsi="仿宋" w:eastAsia="仿宋" w:cs="仿宋"/>
          <w:sz w:val="28"/>
          <w:szCs w:val="28"/>
        </w:rPr>
      </w:pPr>
    </w:p>
    <w:p w14:paraId="1A183E9D">
      <w:pPr>
        <w:pStyle w:val="2"/>
        <w:rPr>
          <w:rFonts w:hint="eastAsia" w:ascii="仿宋" w:hAnsi="仿宋" w:eastAsia="仿宋" w:cs="仿宋"/>
          <w:sz w:val="28"/>
          <w:szCs w:val="28"/>
        </w:rPr>
      </w:pPr>
    </w:p>
    <w:p w14:paraId="182E3818">
      <w:pPr>
        <w:rPr>
          <w:rFonts w:hint="eastAsia" w:ascii="仿宋" w:hAnsi="仿宋" w:eastAsia="仿宋" w:cs="仿宋"/>
          <w:sz w:val="28"/>
          <w:szCs w:val="28"/>
        </w:rPr>
      </w:pPr>
    </w:p>
    <w:p w14:paraId="082A452F">
      <w:pPr>
        <w:pStyle w:val="2"/>
        <w:rPr>
          <w:rFonts w:hint="eastAsia" w:ascii="仿宋" w:hAnsi="仿宋" w:eastAsia="仿宋" w:cs="仿宋"/>
          <w:sz w:val="28"/>
          <w:szCs w:val="28"/>
        </w:rPr>
      </w:pPr>
    </w:p>
    <w:p w14:paraId="1585652B">
      <w:pPr>
        <w:rPr>
          <w:rFonts w:hint="eastAsia" w:ascii="仿宋" w:hAnsi="仿宋" w:eastAsia="仿宋" w:cs="仿宋"/>
          <w:sz w:val="28"/>
          <w:szCs w:val="28"/>
        </w:rPr>
      </w:pPr>
    </w:p>
    <w:p w14:paraId="035254B0">
      <w:pPr>
        <w:pStyle w:val="2"/>
        <w:rPr>
          <w:rFonts w:hint="eastAsia" w:ascii="仿宋" w:hAnsi="仿宋" w:eastAsia="仿宋" w:cs="仿宋"/>
          <w:sz w:val="28"/>
          <w:szCs w:val="28"/>
        </w:rPr>
      </w:pPr>
    </w:p>
    <w:p w14:paraId="37334ED3">
      <w:pPr>
        <w:rPr>
          <w:rFonts w:hint="eastAsia" w:ascii="仿宋" w:hAnsi="仿宋" w:eastAsia="仿宋" w:cs="仿宋"/>
          <w:sz w:val="28"/>
          <w:szCs w:val="28"/>
        </w:rPr>
      </w:pPr>
    </w:p>
    <w:p w14:paraId="5865A80D">
      <w:pPr>
        <w:pStyle w:val="2"/>
        <w:rPr>
          <w:rFonts w:hint="eastAsia" w:ascii="仿宋" w:hAnsi="仿宋" w:eastAsia="仿宋" w:cs="仿宋"/>
          <w:sz w:val="28"/>
          <w:szCs w:val="28"/>
        </w:rPr>
      </w:pPr>
    </w:p>
    <w:p w14:paraId="430A4F3E">
      <w:pPr>
        <w:rPr>
          <w:rFonts w:hint="eastAsia" w:ascii="仿宋" w:hAnsi="仿宋" w:eastAsia="仿宋" w:cs="仿宋"/>
          <w:sz w:val="28"/>
          <w:szCs w:val="28"/>
        </w:rPr>
      </w:pPr>
    </w:p>
    <w:p w14:paraId="3B6E4011">
      <w:pPr>
        <w:pStyle w:val="2"/>
        <w:rPr>
          <w:rFonts w:hint="eastAsia" w:ascii="仿宋" w:hAnsi="仿宋" w:eastAsia="仿宋" w:cs="仿宋"/>
          <w:sz w:val="28"/>
          <w:szCs w:val="28"/>
        </w:rPr>
      </w:pPr>
    </w:p>
    <w:p w14:paraId="4E14CF08">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4609F926">
      <w:pPr>
        <w:jc w:val="right"/>
        <w:rPr>
          <w:rFonts w:hint="eastAsia" w:ascii="仿宋" w:hAnsi="仿宋" w:eastAsia="仿宋" w:cs="仿宋"/>
          <w:b/>
          <w:sz w:val="32"/>
          <w:szCs w:val="32"/>
        </w:rPr>
      </w:pPr>
    </w:p>
    <w:p w14:paraId="7EB5C44D">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641E0844">
      <w:pPr>
        <w:jc w:val="right"/>
        <w:rPr>
          <w:rFonts w:hint="eastAsia" w:ascii="仿宋" w:hAnsi="仿宋" w:eastAsia="仿宋" w:cs="仿宋"/>
          <w:b/>
          <w:sz w:val="32"/>
          <w:szCs w:val="32"/>
        </w:rPr>
      </w:pPr>
    </w:p>
    <w:p w14:paraId="21DB1993">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BB53E52">
      <w:pPr>
        <w:spacing w:line="480" w:lineRule="auto"/>
        <w:rPr>
          <w:rFonts w:hint="eastAsia" w:ascii="仿宋" w:hAnsi="仿宋" w:eastAsia="仿宋" w:cs="仿宋"/>
          <w:b/>
          <w:sz w:val="36"/>
          <w:szCs w:val="36"/>
        </w:rPr>
      </w:pPr>
    </w:p>
    <w:p w14:paraId="5ECBD362">
      <w:pPr>
        <w:spacing w:line="480" w:lineRule="auto"/>
        <w:rPr>
          <w:rFonts w:hint="eastAsia" w:ascii="仿宋" w:hAnsi="仿宋" w:eastAsia="仿宋" w:cs="仿宋"/>
          <w:b/>
          <w:sz w:val="44"/>
          <w:szCs w:val="44"/>
        </w:rPr>
      </w:pPr>
    </w:p>
    <w:p w14:paraId="60EA0DE3">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煤矸石烧结空心砖、煤矸石烧结多孔砖（</w:t>
      </w:r>
      <w:r>
        <w:rPr>
          <w:rFonts w:hint="eastAsia" w:ascii="宋体" w:hAnsi="宋体" w:eastAsia="宋体" w:cs="宋体"/>
          <w:b/>
          <w:sz w:val="44"/>
          <w:szCs w:val="44"/>
          <w:u w:val="single"/>
        </w:rPr>
        <w:t>材料名称）</w:t>
      </w:r>
    </w:p>
    <w:p w14:paraId="10C1B5D5">
      <w:pPr>
        <w:spacing w:line="480" w:lineRule="auto"/>
        <w:jc w:val="center"/>
        <w:rPr>
          <w:rFonts w:hint="eastAsia" w:ascii="仿宋" w:hAnsi="仿宋" w:eastAsia="仿宋" w:cs="仿宋"/>
          <w:b/>
          <w:sz w:val="72"/>
          <w:szCs w:val="72"/>
        </w:rPr>
      </w:pPr>
    </w:p>
    <w:p w14:paraId="3DD227F3">
      <w:pPr>
        <w:spacing w:line="480" w:lineRule="auto"/>
        <w:jc w:val="both"/>
        <w:rPr>
          <w:rFonts w:hint="eastAsia" w:ascii="仿宋" w:hAnsi="仿宋" w:eastAsia="仿宋" w:cs="仿宋"/>
          <w:b/>
          <w:sz w:val="44"/>
          <w:szCs w:val="44"/>
          <w:lang w:eastAsia="zh-CN"/>
        </w:rPr>
      </w:pPr>
    </w:p>
    <w:p w14:paraId="06DB0F6D">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13FBC12B">
      <w:pPr>
        <w:spacing w:line="480" w:lineRule="auto"/>
        <w:jc w:val="center"/>
        <w:rPr>
          <w:rFonts w:hint="eastAsia" w:ascii="仿宋" w:hAnsi="仿宋" w:eastAsia="仿宋" w:cs="仿宋"/>
          <w:b/>
          <w:sz w:val="44"/>
          <w:szCs w:val="44"/>
        </w:rPr>
      </w:pPr>
    </w:p>
    <w:p w14:paraId="26C43BE6">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5E627046">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85A1759">
      <w:pPr>
        <w:rPr>
          <w:rFonts w:hint="eastAsia" w:ascii="仿宋" w:hAnsi="仿宋" w:eastAsia="仿宋" w:cs="仿宋"/>
          <w:sz w:val="28"/>
          <w:szCs w:val="28"/>
        </w:rPr>
      </w:pPr>
    </w:p>
    <w:p w14:paraId="265C752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3C6A4BDB">
      <w:pPr>
        <w:spacing w:line="600" w:lineRule="exact"/>
        <w:rPr>
          <w:rFonts w:hint="eastAsia" w:ascii="仿宋" w:hAnsi="仿宋" w:eastAsia="仿宋" w:cs="仿宋"/>
          <w:sz w:val="28"/>
          <w:szCs w:val="28"/>
        </w:rPr>
      </w:pPr>
    </w:p>
    <w:p w14:paraId="7C5675FF">
      <w:pPr>
        <w:spacing w:line="600" w:lineRule="exact"/>
        <w:rPr>
          <w:rFonts w:hint="eastAsia" w:ascii="仿宋" w:hAnsi="仿宋" w:eastAsia="仿宋" w:cs="仿宋"/>
          <w:sz w:val="28"/>
          <w:szCs w:val="28"/>
        </w:rPr>
      </w:pPr>
    </w:p>
    <w:p w14:paraId="223F297E">
      <w:pPr>
        <w:spacing w:line="600" w:lineRule="exact"/>
        <w:rPr>
          <w:rFonts w:hint="eastAsia" w:ascii="仿宋" w:hAnsi="仿宋" w:eastAsia="仿宋" w:cs="仿宋"/>
          <w:sz w:val="28"/>
          <w:szCs w:val="28"/>
        </w:rPr>
      </w:pPr>
    </w:p>
    <w:p w14:paraId="655BB4B8">
      <w:pPr>
        <w:spacing w:line="600" w:lineRule="exact"/>
        <w:rPr>
          <w:rFonts w:hint="eastAsia" w:ascii="仿宋" w:hAnsi="仿宋" w:eastAsia="仿宋" w:cs="仿宋"/>
          <w:sz w:val="28"/>
          <w:szCs w:val="28"/>
        </w:rPr>
      </w:pPr>
    </w:p>
    <w:p w14:paraId="4C9ECF25">
      <w:pPr>
        <w:spacing w:line="600" w:lineRule="exact"/>
        <w:rPr>
          <w:rFonts w:hint="eastAsia" w:ascii="宋体" w:hAnsi="宋体" w:eastAsia="宋体" w:cs="宋体"/>
          <w:sz w:val="28"/>
          <w:szCs w:val="28"/>
        </w:rPr>
      </w:pPr>
    </w:p>
    <w:p w14:paraId="45BD75BB">
      <w:pPr>
        <w:spacing w:line="600" w:lineRule="exact"/>
        <w:rPr>
          <w:rFonts w:hint="eastAsia" w:ascii="宋体" w:hAnsi="宋体" w:eastAsia="宋体" w:cs="宋体"/>
          <w:sz w:val="28"/>
          <w:szCs w:val="28"/>
        </w:rPr>
      </w:pPr>
    </w:p>
    <w:p w14:paraId="135EDAAB">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7EB90F7B">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E44FC8C">
      <w:pPr>
        <w:rPr>
          <w:rFonts w:hint="eastAsia" w:ascii="宋体" w:hAnsi="宋体" w:eastAsia="宋体" w:cs="宋体"/>
          <w:sz w:val="32"/>
          <w:szCs w:val="32"/>
        </w:rPr>
      </w:pPr>
      <w:r>
        <w:rPr>
          <w:rFonts w:hint="eastAsia" w:ascii="宋体" w:hAnsi="宋体" w:eastAsia="宋体" w:cs="宋体"/>
          <w:sz w:val="32"/>
          <w:szCs w:val="32"/>
        </w:rPr>
        <w:t xml:space="preserve"> </w:t>
      </w:r>
    </w:p>
    <w:p w14:paraId="096EF294">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44115454">
      <w:pPr>
        <w:jc w:val="center"/>
        <w:rPr>
          <w:rFonts w:hint="eastAsia" w:ascii="宋体" w:hAnsi="宋体" w:eastAsia="宋体" w:cs="宋体"/>
          <w:sz w:val="32"/>
          <w:szCs w:val="32"/>
        </w:rPr>
      </w:pPr>
    </w:p>
    <w:p w14:paraId="2B7A70F7">
      <w:pPr>
        <w:jc w:val="center"/>
        <w:rPr>
          <w:rFonts w:hint="eastAsia" w:ascii="仿宋" w:hAnsi="仿宋" w:eastAsia="仿宋" w:cs="仿宋"/>
          <w:sz w:val="32"/>
          <w:szCs w:val="32"/>
        </w:rPr>
      </w:pPr>
    </w:p>
    <w:p w14:paraId="0F4DD82C">
      <w:pPr>
        <w:spacing w:line="480" w:lineRule="auto"/>
        <w:jc w:val="center"/>
        <w:rPr>
          <w:rFonts w:hint="eastAsia" w:ascii="宋体" w:hAnsi="宋体" w:eastAsia="宋体" w:cs="宋体"/>
          <w:b/>
          <w:sz w:val="44"/>
          <w:szCs w:val="44"/>
        </w:rPr>
      </w:pPr>
      <w:r>
        <w:rPr>
          <w:rFonts w:hint="eastAsia" w:ascii="宋体" w:hAnsi="宋体" w:eastAsia="宋体" w:cs="宋体"/>
          <w:b/>
          <w:sz w:val="44"/>
          <w:szCs w:val="44"/>
          <w:u w:val="single"/>
          <w:lang w:eastAsia="zh-CN"/>
        </w:rPr>
        <w:t>煤矸石烧结空心砖、煤矸石烧结多孔砖（</w:t>
      </w:r>
      <w:r>
        <w:rPr>
          <w:rFonts w:hint="eastAsia" w:ascii="宋体" w:hAnsi="宋体" w:eastAsia="宋体" w:cs="宋体"/>
          <w:b/>
          <w:sz w:val="44"/>
          <w:szCs w:val="44"/>
          <w:u w:val="single"/>
        </w:rPr>
        <w:t>材料名称）</w:t>
      </w:r>
    </w:p>
    <w:p w14:paraId="50C19009">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0D067B3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B771BD5">
      <w:pPr>
        <w:jc w:val="center"/>
        <w:rPr>
          <w:rFonts w:hint="eastAsia" w:ascii="仿宋" w:hAnsi="仿宋" w:eastAsia="仿宋" w:cs="仿宋"/>
          <w:b/>
          <w:sz w:val="44"/>
          <w:szCs w:val="44"/>
        </w:rPr>
      </w:pPr>
    </w:p>
    <w:p w14:paraId="65520BCD">
      <w:pPr>
        <w:jc w:val="center"/>
        <w:rPr>
          <w:rFonts w:hint="eastAsia" w:ascii="仿宋" w:hAnsi="仿宋" w:eastAsia="仿宋" w:cs="仿宋"/>
          <w:b/>
          <w:sz w:val="44"/>
          <w:szCs w:val="44"/>
        </w:rPr>
      </w:pPr>
    </w:p>
    <w:p w14:paraId="13380DDB">
      <w:pPr>
        <w:jc w:val="center"/>
        <w:rPr>
          <w:rFonts w:hint="eastAsia" w:ascii="仿宋" w:hAnsi="仿宋" w:eastAsia="仿宋" w:cs="仿宋"/>
          <w:sz w:val="32"/>
          <w:szCs w:val="32"/>
        </w:rPr>
      </w:pPr>
    </w:p>
    <w:p w14:paraId="06734240">
      <w:pPr>
        <w:rPr>
          <w:rFonts w:hint="eastAsia" w:ascii="仿宋" w:hAnsi="仿宋" w:eastAsia="仿宋" w:cs="仿宋"/>
          <w:sz w:val="32"/>
          <w:szCs w:val="32"/>
        </w:rPr>
      </w:pPr>
    </w:p>
    <w:p w14:paraId="5A6CD1FD">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DDFB16">
      <w:pPr>
        <w:rPr>
          <w:rFonts w:hint="eastAsia" w:ascii="仿宋" w:hAnsi="仿宋" w:eastAsia="仿宋" w:cs="仿宋"/>
          <w:sz w:val="28"/>
          <w:szCs w:val="28"/>
        </w:rPr>
      </w:pPr>
    </w:p>
    <w:p w14:paraId="0C8ADF6A">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6B20FE53">
      <w:pPr>
        <w:ind w:left="103" w:leftChars="1" w:hanging="101" w:hangingChars="28"/>
        <w:rPr>
          <w:rFonts w:hint="eastAsia" w:ascii="仿宋" w:hAnsi="仿宋" w:eastAsia="仿宋" w:cs="仿宋"/>
          <w:b/>
          <w:sz w:val="36"/>
          <w:szCs w:val="36"/>
        </w:rPr>
      </w:pPr>
    </w:p>
    <w:p w14:paraId="062AF446">
      <w:pPr>
        <w:ind w:left="103" w:leftChars="1" w:hanging="101" w:hangingChars="28"/>
        <w:rPr>
          <w:rFonts w:hint="eastAsia" w:ascii="仿宋" w:hAnsi="仿宋" w:eastAsia="仿宋" w:cs="仿宋"/>
          <w:b/>
          <w:sz w:val="36"/>
          <w:szCs w:val="36"/>
        </w:rPr>
      </w:pPr>
    </w:p>
    <w:p w14:paraId="4E4AFC36">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1553FB0F">
      <w:pPr>
        <w:spacing w:line="600" w:lineRule="exact"/>
        <w:rPr>
          <w:rFonts w:hint="eastAsia" w:ascii="仿宋" w:hAnsi="仿宋" w:eastAsia="仿宋" w:cs="仿宋"/>
          <w:b/>
          <w:sz w:val="44"/>
          <w:szCs w:val="44"/>
        </w:rPr>
      </w:pPr>
    </w:p>
    <w:p w14:paraId="1F558380">
      <w:pPr>
        <w:pStyle w:val="2"/>
        <w:rPr>
          <w:rFonts w:hint="eastAsia"/>
        </w:rPr>
      </w:pPr>
    </w:p>
    <w:p w14:paraId="0CD1C3E7">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1" w:fontKey="{06AF1082-5B5D-4A20-A29A-AA8C60BC4F61}"/>
  </w:font>
  <w:font w:name="仿宋">
    <w:panose1 w:val="02010609060101010101"/>
    <w:charset w:val="86"/>
    <w:family w:val="modern"/>
    <w:pitch w:val="default"/>
    <w:sig w:usb0="800002BF" w:usb1="38CF7CFA" w:usb2="00000016" w:usb3="00000000" w:csb0="00040001" w:csb1="00000000"/>
    <w:embedRegular r:id="rId2" w:fontKey="{BD78B362-9BBE-4933-B2E1-0F4CE2B3D53B}"/>
  </w:font>
  <w:font w:name="楷体_GB2312">
    <w:altName w:val="楷体"/>
    <w:panose1 w:val="02010609030101010101"/>
    <w:charset w:val="86"/>
    <w:family w:val="modern"/>
    <w:pitch w:val="default"/>
    <w:sig w:usb0="00000000" w:usb1="00000000" w:usb2="00000000" w:usb3="00000000" w:csb0="00040000" w:csb1="00000000"/>
    <w:embedRegular r:id="rId3" w:fontKey="{90B730BA-280D-4876-AAB6-CBDE6AEC858F}"/>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abstractNum w:abstractNumId="1">
    <w:nsid w:val="46EEC8F4"/>
    <w:multiLevelType w:val="singleLevel"/>
    <w:tmpl w:val="46EEC8F4"/>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YzIyM2Q4YTU1MmU2NTI0NTkwYzQ3MTM1MjJmNjUifQ=="/>
  </w:docVars>
  <w:rsids>
    <w:rsidRoot w:val="002F5C69"/>
    <w:rsid w:val="0000514A"/>
    <w:rsid w:val="00005FA6"/>
    <w:rsid w:val="00045318"/>
    <w:rsid w:val="00054C7A"/>
    <w:rsid w:val="00060795"/>
    <w:rsid w:val="000A29D3"/>
    <w:rsid w:val="000A7A2A"/>
    <w:rsid w:val="000B5C69"/>
    <w:rsid w:val="000E5DC1"/>
    <w:rsid w:val="001015E8"/>
    <w:rsid w:val="00101AE9"/>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D7751B"/>
    <w:rsid w:val="01E90844"/>
    <w:rsid w:val="02174D5E"/>
    <w:rsid w:val="02223D56"/>
    <w:rsid w:val="025B2DC4"/>
    <w:rsid w:val="026223A4"/>
    <w:rsid w:val="02FA79DE"/>
    <w:rsid w:val="03092820"/>
    <w:rsid w:val="037C1244"/>
    <w:rsid w:val="038C592B"/>
    <w:rsid w:val="03AE456B"/>
    <w:rsid w:val="03B379CE"/>
    <w:rsid w:val="03E424F8"/>
    <w:rsid w:val="03FF434E"/>
    <w:rsid w:val="040D3FBD"/>
    <w:rsid w:val="04134860"/>
    <w:rsid w:val="04166958"/>
    <w:rsid w:val="04BC223F"/>
    <w:rsid w:val="04DB3660"/>
    <w:rsid w:val="050D2A9B"/>
    <w:rsid w:val="05393890"/>
    <w:rsid w:val="054364BD"/>
    <w:rsid w:val="055661F0"/>
    <w:rsid w:val="05AD7DDA"/>
    <w:rsid w:val="05D435B9"/>
    <w:rsid w:val="061B2F96"/>
    <w:rsid w:val="06436049"/>
    <w:rsid w:val="06886587"/>
    <w:rsid w:val="06A31941"/>
    <w:rsid w:val="06D80E87"/>
    <w:rsid w:val="06DD649D"/>
    <w:rsid w:val="073F2CB4"/>
    <w:rsid w:val="07417E9B"/>
    <w:rsid w:val="07944DAE"/>
    <w:rsid w:val="07A81B10"/>
    <w:rsid w:val="07AB20F7"/>
    <w:rsid w:val="07BD1061"/>
    <w:rsid w:val="07D6456B"/>
    <w:rsid w:val="07EC2E3C"/>
    <w:rsid w:val="07FC224D"/>
    <w:rsid w:val="080F2C02"/>
    <w:rsid w:val="08204893"/>
    <w:rsid w:val="0829087A"/>
    <w:rsid w:val="08444A26"/>
    <w:rsid w:val="0878022B"/>
    <w:rsid w:val="08FD2E27"/>
    <w:rsid w:val="09054DD3"/>
    <w:rsid w:val="090E293E"/>
    <w:rsid w:val="0992531D"/>
    <w:rsid w:val="09E0077E"/>
    <w:rsid w:val="0A187F18"/>
    <w:rsid w:val="0A747118"/>
    <w:rsid w:val="0A770227"/>
    <w:rsid w:val="0A8A693C"/>
    <w:rsid w:val="0B6727D9"/>
    <w:rsid w:val="0B7005D5"/>
    <w:rsid w:val="0B9E444D"/>
    <w:rsid w:val="0BCA2B82"/>
    <w:rsid w:val="0C2A5CE1"/>
    <w:rsid w:val="0C2D3A23"/>
    <w:rsid w:val="0C7D0506"/>
    <w:rsid w:val="0C917B0E"/>
    <w:rsid w:val="0CA4400B"/>
    <w:rsid w:val="0D1D75F3"/>
    <w:rsid w:val="0D4E6655"/>
    <w:rsid w:val="0DC363ED"/>
    <w:rsid w:val="0E1E7AC7"/>
    <w:rsid w:val="0E5C239D"/>
    <w:rsid w:val="0E8511E4"/>
    <w:rsid w:val="0E975183"/>
    <w:rsid w:val="0F0C5B71"/>
    <w:rsid w:val="0F130CAE"/>
    <w:rsid w:val="0F36499C"/>
    <w:rsid w:val="0F417BF9"/>
    <w:rsid w:val="0F9B0CA3"/>
    <w:rsid w:val="0FB57FB7"/>
    <w:rsid w:val="10371EDE"/>
    <w:rsid w:val="106A2B50"/>
    <w:rsid w:val="10BD35C7"/>
    <w:rsid w:val="10F62635"/>
    <w:rsid w:val="11146F5F"/>
    <w:rsid w:val="115D6403"/>
    <w:rsid w:val="11823EC9"/>
    <w:rsid w:val="11C37223"/>
    <w:rsid w:val="121865DB"/>
    <w:rsid w:val="124A70DD"/>
    <w:rsid w:val="124B4C03"/>
    <w:rsid w:val="12563718"/>
    <w:rsid w:val="12747CB6"/>
    <w:rsid w:val="12B64F8D"/>
    <w:rsid w:val="12C66037"/>
    <w:rsid w:val="131840D7"/>
    <w:rsid w:val="137D0DEC"/>
    <w:rsid w:val="13A75E69"/>
    <w:rsid w:val="13B452DE"/>
    <w:rsid w:val="13CC58CF"/>
    <w:rsid w:val="142851FC"/>
    <w:rsid w:val="142E2F90"/>
    <w:rsid w:val="143E4A1F"/>
    <w:rsid w:val="146E010D"/>
    <w:rsid w:val="14E31122"/>
    <w:rsid w:val="15A32D3A"/>
    <w:rsid w:val="15D87285"/>
    <w:rsid w:val="15F1161D"/>
    <w:rsid w:val="162A14E3"/>
    <w:rsid w:val="167F6DC6"/>
    <w:rsid w:val="16A11295"/>
    <w:rsid w:val="16E12CF7"/>
    <w:rsid w:val="16E96798"/>
    <w:rsid w:val="172779EC"/>
    <w:rsid w:val="173D7210"/>
    <w:rsid w:val="17AC1CA0"/>
    <w:rsid w:val="17D35D21"/>
    <w:rsid w:val="181276B9"/>
    <w:rsid w:val="182932F0"/>
    <w:rsid w:val="183270B7"/>
    <w:rsid w:val="18423519"/>
    <w:rsid w:val="18626802"/>
    <w:rsid w:val="18FF5677"/>
    <w:rsid w:val="1903089F"/>
    <w:rsid w:val="19185113"/>
    <w:rsid w:val="19516FA3"/>
    <w:rsid w:val="198C6C4C"/>
    <w:rsid w:val="1A440C8A"/>
    <w:rsid w:val="1A911621"/>
    <w:rsid w:val="1AB25B15"/>
    <w:rsid w:val="1ABA0B77"/>
    <w:rsid w:val="1AF71484"/>
    <w:rsid w:val="1AFC1190"/>
    <w:rsid w:val="1B0B4F2F"/>
    <w:rsid w:val="1B0C5023"/>
    <w:rsid w:val="1B3A75C2"/>
    <w:rsid w:val="1B701236"/>
    <w:rsid w:val="1BAB7615"/>
    <w:rsid w:val="1C0025BA"/>
    <w:rsid w:val="1C0A3439"/>
    <w:rsid w:val="1C0D4CD7"/>
    <w:rsid w:val="1C2C33AF"/>
    <w:rsid w:val="1C407615"/>
    <w:rsid w:val="1C422DF6"/>
    <w:rsid w:val="1C704EE0"/>
    <w:rsid w:val="1CB810E7"/>
    <w:rsid w:val="1D4F1A4B"/>
    <w:rsid w:val="1DC169F2"/>
    <w:rsid w:val="1DC20D95"/>
    <w:rsid w:val="1DDE4B7D"/>
    <w:rsid w:val="1E175112"/>
    <w:rsid w:val="1E205195"/>
    <w:rsid w:val="1E7352C5"/>
    <w:rsid w:val="1EA01E32"/>
    <w:rsid w:val="1EA72A03"/>
    <w:rsid w:val="1EEB2F6D"/>
    <w:rsid w:val="1F933745"/>
    <w:rsid w:val="1FB459B4"/>
    <w:rsid w:val="1FD13B98"/>
    <w:rsid w:val="1FDE70B6"/>
    <w:rsid w:val="20366406"/>
    <w:rsid w:val="20505621"/>
    <w:rsid w:val="20576F06"/>
    <w:rsid w:val="20B00A53"/>
    <w:rsid w:val="20B322F1"/>
    <w:rsid w:val="20C52024"/>
    <w:rsid w:val="20DB53A4"/>
    <w:rsid w:val="20F51A7A"/>
    <w:rsid w:val="2117534C"/>
    <w:rsid w:val="2127683B"/>
    <w:rsid w:val="212F6434"/>
    <w:rsid w:val="2167282F"/>
    <w:rsid w:val="21823A71"/>
    <w:rsid w:val="21F901D7"/>
    <w:rsid w:val="21FB6297"/>
    <w:rsid w:val="22806203"/>
    <w:rsid w:val="239B0E1A"/>
    <w:rsid w:val="23D83E1C"/>
    <w:rsid w:val="241E5CD3"/>
    <w:rsid w:val="243E3700"/>
    <w:rsid w:val="24457704"/>
    <w:rsid w:val="24653902"/>
    <w:rsid w:val="249B7324"/>
    <w:rsid w:val="24C30629"/>
    <w:rsid w:val="24D52712"/>
    <w:rsid w:val="250E47E7"/>
    <w:rsid w:val="2524556B"/>
    <w:rsid w:val="25476B1B"/>
    <w:rsid w:val="25602CE1"/>
    <w:rsid w:val="257B7155"/>
    <w:rsid w:val="25A91F14"/>
    <w:rsid w:val="25C32FD6"/>
    <w:rsid w:val="25DD15C5"/>
    <w:rsid w:val="25E66CC5"/>
    <w:rsid w:val="265545F0"/>
    <w:rsid w:val="267E514F"/>
    <w:rsid w:val="26802C75"/>
    <w:rsid w:val="26C30DB4"/>
    <w:rsid w:val="26CD1C32"/>
    <w:rsid w:val="27653C19"/>
    <w:rsid w:val="27AA0826"/>
    <w:rsid w:val="27F33914"/>
    <w:rsid w:val="28341F69"/>
    <w:rsid w:val="28520641"/>
    <w:rsid w:val="289C7B0E"/>
    <w:rsid w:val="28D3610D"/>
    <w:rsid w:val="29B91531"/>
    <w:rsid w:val="29BF55E6"/>
    <w:rsid w:val="29E7300B"/>
    <w:rsid w:val="2A0B6CFA"/>
    <w:rsid w:val="2B081AFA"/>
    <w:rsid w:val="2B0B655A"/>
    <w:rsid w:val="2B4F2C16"/>
    <w:rsid w:val="2B836D64"/>
    <w:rsid w:val="2B9E5EDC"/>
    <w:rsid w:val="2BAE3DE1"/>
    <w:rsid w:val="2BB67D92"/>
    <w:rsid w:val="2C3D33B6"/>
    <w:rsid w:val="2C905755"/>
    <w:rsid w:val="2CBE44F7"/>
    <w:rsid w:val="2CDC497D"/>
    <w:rsid w:val="2D8A262B"/>
    <w:rsid w:val="2DEA7700"/>
    <w:rsid w:val="2E1343CF"/>
    <w:rsid w:val="2ED00512"/>
    <w:rsid w:val="2EDB1BAF"/>
    <w:rsid w:val="2EF44200"/>
    <w:rsid w:val="2F792957"/>
    <w:rsid w:val="2F8A6913"/>
    <w:rsid w:val="2FCF07C9"/>
    <w:rsid w:val="2FE247DD"/>
    <w:rsid w:val="305667F5"/>
    <w:rsid w:val="30C85944"/>
    <w:rsid w:val="30D51E0F"/>
    <w:rsid w:val="30E738F1"/>
    <w:rsid w:val="310438EA"/>
    <w:rsid w:val="310D5820"/>
    <w:rsid w:val="31172428"/>
    <w:rsid w:val="314A1D01"/>
    <w:rsid w:val="315947EF"/>
    <w:rsid w:val="317A6513"/>
    <w:rsid w:val="320C360F"/>
    <w:rsid w:val="323668DE"/>
    <w:rsid w:val="3249602F"/>
    <w:rsid w:val="325925CC"/>
    <w:rsid w:val="32E17034"/>
    <w:rsid w:val="333A41AC"/>
    <w:rsid w:val="33685601"/>
    <w:rsid w:val="33BC72B7"/>
    <w:rsid w:val="342D1CB8"/>
    <w:rsid w:val="3431735D"/>
    <w:rsid w:val="35074561"/>
    <w:rsid w:val="350F2F83"/>
    <w:rsid w:val="351153E0"/>
    <w:rsid w:val="35186507"/>
    <w:rsid w:val="35633E8E"/>
    <w:rsid w:val="35B91D00"/>
    <w:rsid w:val="35E825E5"/>
    <w:rsid w:val="36280C33"/>
    <w:rsid w:val="364C336E"/>
    <w:rsid w:val="36951773"/>
    <w:rsid w:val="36A54032"/>
    <w:rsid w:val="36DE2889"/>
    <w:rsid w:val="36E56B24"/>
    <w:rsid w:val="37074CED"/>
    <w:rsid w:val="37C04013"/>
    <w:rsid w:val="37C52BDE"/>
    <w:rsid w:val="37DF20DE"/>
    <w:rsid w:val="37F126F4"/>
    <w:rsid w:val="3802658C"/>
    <w:rsid w:val="38060B00"/>
    <w:rsid w:val="38122DB0"/>
    <w:rsid w:val="389D426B"/>
    <w:rsid w:val="38A449CC"/>
    <w:rsid w:val="38A71B2F"/>
    <w:rsid w:val="38CE232F"/>
    <w:rsid w:val="39184F8F"/>
    <w:rsid w:val="39557F91"/>
    <w:rsid w:val="395A11E0"/>
    <w:rsid w:val="39BB7FD9"/>
    <w:rsid w:val="39E311B9"/>
    <w:rsid w:val="39E60BE9"/>
    <w:rsid w:val="3A663AD8"/>
    <w:rsid w:val="3A6C4696"/>
    <w:rsid w:val="3B5B73B5"/>
    <w:rsid w:val="3B602A9D"/>
    <w:rsid w:val="3B985F13"/>
    <w:rsid w:val="3BA1126C"/>
    <w:rsid w:val="3BC00367"/>
    <w:rsid w:val="3BDA29D0"/>
    <w:rsid w:val="3C677A85"/>
    <w:rsid w:val="3C6E6724"/>
    <w:rsid w:val="3C7F45CB"/>
    <w:rsid w:val="3C8A7F52"/>
    <w:rsid w:val="3C8C45D1"/>
    <w:rsid w:val="3CA9054F"/>
    <w:rsid w:val="3CC86CCC"/>
    <w:rsid w:val="3D0A64B2"/>
    <w:rsid w:val="3DC14145"/>
    <w:rsid w:val="3E0B6E71"/>
    <w:rsid w:val="3E135D25"/>
    <w:rsid w:val="3E446845"/>
    <w:rsid w:val="3E5527E2"/>
    <w:rsid w:val="3E95498C"/>
    <w:rsid w:val="3EC8182B"/>
    <w:rsid w:val="3ECD30E8"/>
    <w:rsid w:val="3F06588A"/>
    <w:rsid w:val="3F1625EF"/>
    <w:rsid w:val="3F163D1F"/>
    <w:rsid w:val="3F465FB7"/>
    <w:rsid w:val="3F501EC8"/>
    <w:rsid w:val="3F7D3D9E"/>
    <w:rsid w:val="3F9B5FD2"/>
    <w:rsid w:val="3F9F1F66"/>
    <w:rsid w:val="40016322"/>
    <w:rsid w:val="4055142D"/>
    <w:rsid w:val="40736F4F"/>
    <w:rsid w:val="407707ED"/>
    <w:rsid w:val="408D0011"/>
    <w:rsid w:val="40BC08F6"/>
    <w:rsid w:val="40C9239A"/>
    <w:rsid w:val="40D86396"/>
    <w:rsid w:val="41034ED2"/>
    <w:rsid w:val="414E1B6D"/>
    <w:rsid w:val="41B353C1"/>
    <w:rsid w:val="41DD6D76"/>
    <w:rsid w:val="41E53E7C"/>
    <w:rsid w:val="42004812"/>
    <w:rsid w:val="42034778"/>
    <w:rsid w:val="420A743F"/>
    <w:rsid w:val="423170C2"/>
    <w:rsid w:val="423A41C8"/>
    <w:rsid w:val="423B584A"/>
    <w:rsid w:val="424C5CAA"/>
    <w:rsid w:val="4269685C"/>
    <w:rsid w:val="42713768"/>
    <w:rsid w:val="42B029BC"/>
    <w:rsid w:val="42D04101"/>
    <w:rsid w:val="42F56341"/>
    <w:rsid w:val="43084B71"/>
    <w:rsid w:val="433429C6"/>
    <w:rsid w:val="433724B6"/>
    <w:rsid w:val="434A043B"/>
    <w:rsid w:val="434A21E9"/>
    <w:rsid w:val="4391606A"/>
    <w:rsid w:val="43AA0EDA"/>
    <w:rsid w:val="43B34253"/>
    <w:rsid w:val="43BF7A4E"/>
    <w:rsid w:val="440B34DE"/>
    <w:rsid w:val="444123EF"/>
    <w:rsid w:val="44DA54BF"/>
    <w:rsid w:val="45216F7A"/>
    <w:rsid w:val="457C68A6"/>
    <w:rsid w:val="45AB2CE7"/>
    <w:rsid w:val="460743C1"/>
    <w:rsid w:val="462E7BA0"/>
    <w:rsid w:val="468477C0"/>
    <w:rsid w:val="46B63ECE"/>
    <w:rsid w:val="46C93D6D"/>
    <w:rsid w:val="46E76374"/>
    <w:rsid w:val="475F022D"/>
    <w:rsid w:val="479D5EC7"/>
    <w:rsid w:val="47DD6817"/>
    <w:rsid w:val="4820176A"/>
    <w:rsid w:val="48217291"/>
    <w:rsid w:val="483E7E42"/>
    <w:rsid w:val="487F0B87"/>
    <w:rsid w:val="48B60321"/>
    <w:rsid w:val="49217FAF"/>
    <w:rsid w:val="493556E9"/>
    <w:rsid w:val="496F29A9"/>
    <w:rsid w:val="49C5081B"/>
    <w:rsid w:val="49EB7B56"/>
    <w:rsid w:val="49FA6D70"/>
    <w:rsid w:val="4AB368C6"/>
    <w:rsid w:val="4ACA3C0F"/>
    <w:rsid w:val="4B2D35EC"/>
    <w:rsid w:val="4B5D5F60"/>
    <w:rsid w:val="4B8169C4"/>
    <w:rsid w:val="4BED5E07"/>
    <w:rsid w:val="4C481290"/>
    <w:rsid w:val="4C8F60AE"/>
    <w:rsid w:val="4C96649F"/>
    <w:rsid w:val="4C9A4EF6"/>
    <w:rsid w:val="4CC90623"/>
    <w:rsid w:val="4CCC3C6F"/>
    <w:rsid w:val="4CE2114F"/>
    <w:rsid w:val="4D0E24D9"/>
    <w:rsid w:val="4D5E3823"/>
    <w:rsid w:val="4D693F63"/>
    <w:rsid w:val="4D8E465E"/>
    <w:rsid w:val="4D95296E"/>
    <w:rsid w:val="4DC64B62"/>
    <w:rsid w:val="4DEA43D3"/>
    <w:rsid w:val="4E2F0959"/>
    <w:rsid w:val="4E593963"/>
    <w:rsid w:val="4EDB38E7"/>
    <w:rsid w:val="4F8847C5"/>
    <w:rsid w:val="4F9D5D96"/>
    <w:rsid w:val="4FA62E9D"/>
    <w:rsid w:val="4FF414D6"/>
    <w:rsid w:val="50175B49"/>
    <w:rsid w:val="5023629C"/>
    <w:rsid w:val="50CD2161"/>
    <w:rsid w:val="50EF2622"/>
    <w:rsid w:val="51387B25"/>
    <w:rsid w:val="51457874"/>
    <w:rsid w:val="516C630A"/>
    <w:rsid w:val="51FA302C"/>
    <w:rsid w:val="52151C14"/>
    <w:rsid w:val="523C3645"/>
    <w:rsid w:val="5256749B"/>
    <w:rsid w:val="52C06024"/>
    <w:rsid w:val="52D84DB4"/>
    <w:rsid w:val="52F537F4"/>
    <w:rsid w:val="53073C53"/>
    <w:rsid w:val="53230361"/>
    <w:rsid w:val="535E75EB"/>
    <w:rsid w:val="53DE2F6F"/>
    <w:rsid w:val="54520EFE"/>
    <w:rsid w:val="54D04518"/>
    <w:rsid w:val="54ED50CA"/>
    <w:rsid w:val="54F5600C"/>
    <w:rsid w:val="552705DC"/>
    <w:rsid w:val="555F665A"/>
    <w:rsid w:val="55747599"/>
    <w:rsid w:val="55B41744"/>
    <w:rsid w:val="55D818D6"/>
    <w:rsid w:val="561F350F"/>
    <w:rsid w:val="568D1184"/>
    <w:rsid w:val="569F0646"/>
    <w:rsid w:val="56AA48D3"/>
    <w:rsid w:val="56D95906"/>
    <w:rsid w:val="570404A9"/>
    <w:rsid w:val="57700B76"/>
    <w:rsid w:val="57B36157"/>
    <w:rsid w:val="57B53A3B"/>
    <w:rsid w:val="57D034A5"/>
    <w:rsid w:val="57D10D86"/>
    <w:rsid w:val="57FC72DE"/>
    <w:rsid w:val="588500FC"/>
    <w:rsid w:val="58AC2446"/>
    <w:rsid w:val="58C3434A"/>
    <w:rsid w:val="593908DE"/>
    <w:rsid w:val="59611BE3"/>
    <w:rsid w:val="5991071A"/>
    <w:rsid w:val="5A2D4D8A"/>
    <w:rsid w:val="5B0311A3"/>
    <w:rsid w:val="5B08785E"/>
    <w:rsid w:val="5B1E24A6"/>
    <w:rsid w:val="5B525C87"/>
    <w:rsid w:val="5B6854AA"/>
    <w:rsid w:val="5BE24D30"/>
    <w:rsid w:val="5C0171DE"/>
    <w:rsid w:val="5C961BA3"/>
    <w:rsid w:val="5D3C4210"/>
    <w:rsid w:val="5D91303F"/>
    <w:rsid w:val="5DDB1F64"/>
    <w:rsid w:val="5E0C4813"/>
    <w:rsid w:val="5E1A798E"/>
    <w:rsid w:val="5E394EDC"/>
    <w:rsid w:val="5E6006BB"/>
    <w:rsid w:val="5EFA28BD"/>
    <w:rsid w:val="5FBE38EB"/>
    <w:rsid w:val="5FC1162D"/>
    <w:rsid w:val="5FF612D7"/>
    <w:rsid w:val="60243B12"/>
    <w:rsid w:val="60566219"/>
    <w:rsid w:val="60591866"/>
    <w:rsid w:val="60690D6A"/>
    <w:rsid w:val="606F1089"/>
    <w:rsid w:val="60C3607A"/>
    <w:rsid w:val="60F11A9E"/>
    <w:rsid w:val="61630BEE"/>
    <w:rsid w:val="619D1D0C"/>
    <w:rsid w:val="62454F43"/>
    <w:rsid w:val="627152C4"/>
    <w:rsid w:val="627E55B4"/>
    <w:rsid w:val="62966DA1"/>
    <w:rsid w:val="62A50D92"/>
    <w:rsid w:val="62E8291D"/>
    <w:rsid w:val="6315416A"/>
    <w:rsid w:val="6365391E"/>
    <w:rsid w:val="638135AD"/>
    <w:rsid w:val="63940864"/>
    <w:rsid w:val="63BF40D6"/>
    <w:rsid w:val="63D7141F"/>
    <w:rsid w:val="63DF301F"/>
    <w:rsid w:val="642D3DB1"/>
    <w:rsid w:val="64525A76"/>
    <w:rsid w:val="64A05CB5"/>
    <w:rsid w:val="64A4088B"/>
    <w:rsid w:val="651F307E"/>
    <w:rsid w:val="653F54CE"/>
    <w:rsid w:val="656F73E0"/>
    <w:rsid w:val="65E240AB"/>
    <w:rsid w:val="661E3335"/>
    <w:rsid w:val="6639016F"/>
    <w:rsid w:val="66F75934"/>
    <w:rsid w:val="67112E9A"/>
    <w:rsid w:val="6723497B"/>
    <w:rsid w:val="6793565D"/>
    <w:rsid w:val="68692862"/>
    <w:rsid w:val="688C6539"/>
    <w:rsid w:val="68A11FFC"/>
    <w:rsid w:val="68A91FA3"/>
    <w:rsid w:val="694C1F68"/>
    <w:rsid w:val="696C260A"/>
    <w:rsid w:val="69886D18"/>
    <w:rsid w:val="69D56401"/>
    <w:rsid w:val="69EB56CF"/>
    <w:rsid w:val="6A8671F8"/>
    <w:rsid w:val="6A930D1D"/>
    <w:rsid w:val="6AA47B81"/>
    <w:rsid w:val="6ADE3BD2"/>
    <w:rsid w:val="6AF075F9"/>
    <w:rsid w:val="6B1D005F"/>
    <w:rsid w:val="6B9E0AD0"/>
    <w:rsid w:val="6C5E31B7"/>
    <w:rsid w:val="6C6742D2"/>
    <w:rsid w:val="6C8934D3"/>
    <w:rsid w:val="6D2C5D88"/>
    <w:rsid w:val="6D7F476F"/>
    <w:rsid w:val="6D901B33"/>
    <w:rsid w:val="6DD67814"/>
    <w:rsid w:val="6E301E58"/>
    <w:rsid w:val="6E3902CA"/>
    <w:rsid w:val="6E641B01"/>
    <w:rsid w:val="6E6A7222"/>
    <w:rsid w:val="6ED743C2"/>
    <w:rsid w:val="6EF6136D"/>
    <w:rsid w:val="6EFA2466"/>
    <w:rsid w:val="6F0C1A13"/>
    <w:rsid w:val="6F235519"/>
    <w:rsid w:val="6F397E6E"/>
    <w:rsid w:val="6F543924"/>
    <w:rsid w:val="6F582246"/>
    <w:rsid w:val="6F6D48B9"/>
    <w:rsid w:val="6F9401C4"/>
    <w:rsid w:val="6FF65898"/>
    <w:rsid w:val="701D2739"/>
    <w:rsid w:val="702E23C7"/>
    <w:rsid w:val="70943FBF"/>
    <w:rsid w:val="709B5583"/>
    <w:rsid w:val="70C96594"/>
    <w:rsid w:val="70E138DD"/>
    <w:rsid w:val="712C099E"/>
    <w:rsid w:val="713734FD"/>
    <w:rsid w:val="71752277"/>
    <w:rsid w:val="71C34D91"/>
    <w:rsid w:val="71D15516"/>
    <w:rsid w:val="72001B41"/>
    <w:rsid w:val="72271DFF"/>
    <w:rsid w:val="724807AD"/>
    <w:rsid w:val="730833A3"/>
    <w:rsid w:val="73245D03"/>
    <w:rsid w:val="73CA5F58"/>
    <w:rsid w:val="74035919"/>
    <w:rsid w:val="741C69DA"/>
    <w:rsid w:val="7427135A"/>
    <w:rsid w:val="74404DBF"/>
    <w:rsid w:val="74424693"/>
    <w:rsid w:val="74642C1B"/>
    <w:rsid w:val="74C82D26"/>
    <w:rsid w:val="74FD680C"/>
    <w:rsid w:val="74FE35BE"/>
    <w:rsid w:val="750A2CD7"/>
    <w:rsid w:val="754C32EF"/>
    <w:rsid w:val="757A4300"/>
    <w:rsid w:val="75B0717F"/>
    <w:rsid w:val="75B70374"/>
    <w:rsid w:val="75BF1D13"/>
    <w:rsid w:val="75D67789"/>
    <w:rsid w:val="765B7D5B"/>
    <w:rsid w:val="76674885"/>
    <w:rsid w:val="76751CF6"/>
    <w:rsid w:val="767E1BCE"/>
    <w:rsid w:val="77057BFA"/>
    <w:rsid w:val="776B3F01"/>
    <w:rsid w:val="77D81C9F"/>
    <w:rsid w:val="7860333A"/>
    <w:rsid w:val="78964FAD"/>
    <w:rsid w:val="78DB5FB3"/>
    <w:rsid w:val="793D7EC7"/>
    <w:rsid w:val="7A0B2F10"/>
    <w:rsid w:val="7A284DF9"/>
    <w:rsid w:val="7A49604F"/>
    <w:rsid w:val="7A902877"/>
    <w:rsid w:val="7AC1762E"/>
    <w:rsid w:val="7B1B5C3E"/>
    <w:rsid w:val="7B9F79EB"/>
    <w:rsid w:val="7BDE0D77"/>
    <w:rsid w:val="7C0C5586"/>
    <w:rsid w:val="7C23124E"/>
    <w:rsid w:val="7C324FED"/>
    <w:rsid w:val="7C3B4483"/>
    <w:rsid w:val="7C4A4A2C"/>
    <w:rsid w:val="7C535880"/>
    <w:rsid w:val="7C7C270C"/>
    <w:rsid w:val="7CB0213F"/>
    <w:rsid w:val="7CC540B3"/>
    <w:rsid w:val="7CC55E61"/>
    <w:rsid w:val="7CCF0A8E"/>
    <w:rsid w:val="7D0F532E"/>
    <w:rsid w:val="7D52346D"/>
    <w:rsid w:val="7D715FE9"/>
    <w:rsid w:val="7D9832A3"/>
    <w:rsid w:val="7E626696"/>
    <w:rsid w:val="7E6671D0"/>
    <w:rsid w:val="7EC81C39"/>
    <w:rsid w:val="7F056578"/>
    <w:rsid w:val="7F121106"/>
    <w:rsid w:val="7F45772D"/>
    <w:rsid w:val="7F480FCB"/>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3694</Words>
  <Characters>4105</Characters>
  <Lines>32</Lines>
  <Paragraphs>9</Paragraphs>
  <TotalTime>109</TotalTime>
  <ScaleCrop>false</ScaleCrop>
  <LinksUpToDate>false</LinksUpToDate>
  <CharactersWithSpaces>4926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2024-10-22T00:29:56Z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1D0D6A0996E3465899110B85D2D025C6_13</vt:lpwstr>
  </property>
</Properties>
</file>