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rFonts w:hint="eastAsia"/>
          <w:b/>
          <w:bCs/>
          <w:sz w:val="52"/>
        </w:rPr>
      </w:pPr>
      <w:r>
        <w:rPr>
          <w:rFonts w:hint="eastAsia"/>
          <w:b/>
          <w:bCs/>
          <w:sz w:val="52"/>
        </w:rPr>
        <w:t>潘集经济开发区（北区）基础设施提升项目</w:t>
      </w:r>
    </w:p>
    <w:p>
      <w:pPr>
        <w:spacing w:line="360" w:lineRule="auto"/>
        <w:jc w:val="center"/>
        <w:rPr>
          <w:rFonts w:hint="default" w:eastAsia="宋体"/>
          <w:b/>
          <w:bCs/>
          <w:sz w:val="52"/>
          <w:lang w:val="en-US" w:eastAsia="zh-CN"/>
        </w:rPr>
      </w:pPr>
      <w:r>
        <w:rPr>
          <w:rFonts w:hint="eastAsia"/>
          <w:b/>
          <w:bCs/>
          <w:sz w:val="52"/>
          <w:lang w:val="en-US" w:eastAsia="zh-CN"/>
        </w:rPr>
        <w:t>新建沥青慢行道工程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w:t>
      </w:r>
      <w:r>
        <w:rPr>
          <w:rFonts w:hint="eastAsia"/>
          <w:b/>
          <w:sz w:val="32"/>
          <w:szCs w:val="32"/>
          <w:lang w:val="en-US" w:eastAsia="zh-CN"/>
        </w:rPr>
        <w:t xml:space="preserve"> </w:t>
      </w:r>
      <w:r>
        <w:rPr>
          <w:rFonts w:hint="eastAsia"/>
          <w:b/>
          <w:sz w:val="32"/>
          <w:szCs w:val="32"/>
        </w:rPr>
        <w:t>年</w:t>
      </w:r>
      <w:r>
        <w:rPr>
          <w:rFonts w:hint="eastAsia"/>
          <w:b/>
          <w:sz w:val="32"/>
          <w:szCs w:val="32"/>
          <w:lang w:val="en-US" w:eastAsia="zh-CN"/>
        </w:rPr>
        <w:t xml:space="preserve"> 三 </w:t>
      </w:r>
      <w:r>
        <w:rPr>
          <w:rFonts w:hint="eastAsia"/>
          <w:b/>
          <w:sz w:val="32"/>
          <w:szCs w:val="32"/>
        </w:rPr>
        <w:t>月</w:t>
      </w:r>
      <w:r>
        <w:rPr>
          <w:rFonts w:hint="eastAsia"/>
          <w:b/>
          <w:sz w:val="32"/>
          <w:szCs w:val="32"/>
          <w:lang w:val="en-US" w:eastAsia="zh-CN"/>
        </w:rPr>
        <w:t xml:space="preserve"> 二十九 </w:t>
      </w:r>
      <w:r>
        <w:rPr>
          <w:rFonts w:hint="eastAsia"/>
          <w:b/>
          <w:sz w:val="32"/>
          <w:szCs w:val="32"/>
        </w:rPr>
        <w:t>日</w:t>
      </w:r>
    </w:p>
    <w:p/>
    <w:p>
      <w:pPr>
        <w:adjustRightInd w:val="0"/>
        <w:snapToGrid w:val="0"/>
        <w:spacing w:line="360" w:lineRule="auto"/>
        <w:ind w:right="420" w:rightChars="200" w:firstLine="480" w:firstLineChars="200"/>
        <w:rPr>
          <w:rFonts w:hint="eastAsia" w:eastAsia="仿宋_GB2312"/>
          <w:sz w:val="24"/>
        </w:rPr>
      </w:pPr>
    </w:p>
    <w:p>
      <w:pPr>
        <w:adjustRightInd w:val="0"/>
        <w:snapToGrid w:val="0"/>
        <w:spacing w:line="360" w:lineRule="auto"/>
        <w:ind w:right="420" w:rightChars="200" w:firstLine="480" w:firstLineChars="200"/>
        <w:rPr>
          <w:rFonts w:hint="eastAsia" w:eastAsia="仿宋_GB2312"/>
          <w:sz w:val="24"/>
        </w:r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w:t>
      </w:r>
      <w:r>
        <w:rPr>
          <w:rFonts w:hint="eastAsia" w:eastAsia="仿宋_GB2312"/>
          <w:sz w:val="24"/>
          <w:lang w:val="en-US" w:eastAsia="zh-CN"/>
        </w:rPr>
        <w:t>新建沥青慢行道工程</w:t>
      </w:r>
      <w:r>
        <w:rPr>
          <w:rFonts w:hint="eastAsia" w:eastAsia="仿宋_GB2312"/>
          <w:sz w:val="24"/>
        </w:rPr>
        <w:t>，本工程包括</w:t>
      </w:r>
      <w:r>
        <w:rPr>
          <w:rFonts w:hint="eastAsia" w:eastAsia="仿宋_GB2312"/>
          <w:sz w:val="24"/>
          <w:lang w:val="en-US" w:eastAsia="zh-CN"/>
        </w:rPr>
        <w:t>慢行道新建沥青面层和标线盲道施工（</w:t>
      </w:r>
      <w:r>
        <w:rPr>
          <w:rFonts w:hint="eastAsia" w:eastAsia="仿宋_GB2312"/>
          <w:b/>
          <w:bCs/>
          <w:sz w:val="24"/>
          <w:lang w:val="en-US" w:eastAsia="zh-CN"/>
        </w:rPr>
        <w:t>暂施工创业大道、生态大道两路段</w:t>
      </w:r>
      <w:r>
        <w:rPr>
          <w:rFonts w:hint="eastAsia" w:eastAsia="仿宋_GB2312"/>
          <w:sz w:val="24"/>
          <w:lang w:val="en-US" w:eastAsia="zh-CN"/>
        </w:rPr>
        <w:t>）</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w:t>
      </w:r>
      <w:r>
        <w:rPr>
          <w:rFonts w:hint="eastAsia" w:eastAsia="仿宋_GB2312"/>
          <w:sz w:val="24"/>
          <w:lang w:val="en-US" w:eastAsia="zh-CN"/>
        </w:rPr>
        <w:t>新建沥青慢行道工程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w:t>
      </w:r>
      <w:r>
        <w:rPr>
          <w:rFonts w:hint="eastAsia" w:eastAsia="仿宋_GB2312"/>
          <w:color w:val="000000"/>
          <w:sz w:val="24"/>
          <w:lang w:val="en-US" w:eastAsia="zh-CN"/>
        </w:rPr>
        <w:t>包机械、</w:t>
      </w:r>
      <w:r>
        <w:rPr>
          <w:rFonts w:hint="eastAsia" w:eastAsia="仿宋_GB2312"/>
          <w:color w:val="000000"/>
          <w:sz w:val="24"/>
        </w:rPr>
        <w:t>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32"/>
          <w:szCs w:val="32"/>
        </w:rPr>
      </w:pPr>
    </w:p>
    <w:p>
      <w:pPr>
        <w:spacing w:line="360" w:lineRule="auto"/>
        <w:jc w:val="center"/>
        <w:rPr>
          <w:rFonts w:eastAsia="仿宋_GB2312"/>
          <w:b/>
          <w:bCs/>
          <w:color w:val="000000"/>
          <w:sz w:val="32"/>
          <w:szCs w:val="32"/>
        </w:rPr>
      </w:pPr>
      <w:r>
        <w:rPr>
          <w:rFonts w:hint="eastAsia" w:eastAsia="仿宋_GB2312"/>
          <w:b/>
          <w:bCs/>
          <w:color w:val="000000"/>
          <w:sz w:val="32"/>
          <w:szCs w:val="32"/>
        </w:rPr>
        <w:t>工程量一览表</w:t>
      </w:r>
    </w:p>
    <w:tbl>
      <w:tblPr>
        <w:tblStyle w:val="4"/>
        <w:tblW w:w="14801" w:type="dxa"/>
        <w:tblInd w:w="93" w:type="dxa"/>
        <w:tblLayout w:type="fixed"/>
        <w:tblCellMar>
          <w:top w:w="0" w:type="dxa"/>
          <w:left w:w="108" w:type="dxa"/>
          <w:bottom w:w="0" w:type="dxa"/>
          <w:right w:w="108" w:type="dxa"/>
        </w:tblCellMar>
      </w:tblPr>
      <w:tblGrid>
        <w:gridCol w:w="656"/>
        <w:gridCol w:w="1579"/>
        <w:gridCol w:w="2634"/>
        <w:gridCol w:w="938"/>
        <w:gridCol w:w="964"/>
        <w:gridCol w:w="1259"/>
        <w:gridCol w:w="1540"/>
        <w:gridCol w:w="5231"/>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i w:val="0"/>
                <w:color w:val="000000"/>
                <w:kern w:val="0"/>
                <w:sz w:val="21"/>
                <w:szCs w:val="21"/>
                <w:u w:val="none"/>
                <w:lang w:val="en-US" w:eastAsia="zh-CN" w:bidi="ar"/>
              </w:rPr>
              <w:t>项目名称</w:t>
            </w:r>
          </w:p>
        </w:tc>
        <w:tc>
          <w:tcPr>
            <w:tcW w:w="26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项目特征描述</w:t>
            </w:r>
          </w:p>
        </w:tc>
        <w:tc>
          <w:tcPr>
            <w:tcW w:w="93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96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5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54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523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107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粘层</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材料品种：阳离子改性乳化沥青粘层PCR</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2、喷油量：0.3-0.6L/</w:t>
            </w:r>
            <w:r>
              <w:rPr>
                <w:rFonts w:hint="eastAsia" w:ascii="宋体" w:hAnsi="宋体" w:cs="宋体"/>
                <w:i w:val="0"/>
                <w:iCs w:val="0"/>
                <w:color w:val="000000"/>
                <w:kern w:val="0"/>
                <w:sz w:val="21"/>
                <w:szCs w:val="21"/>
                <w:u w:val="none"/>
                <w:lang w:val="en-US" w:eastAsia="zh-CN" w:bidi="ar"/>
              </w:rPr>
              <w:t>㎡。</w:t>
            </w:r>
          </w:p>
          <w:p>
            <w:pPr>
              <w:keepNext w:val="0"/>
              <w:keepLines w:val="0"/>
              <w:widowControl/>
              <w:numPr>
                <w:ilvl w:val="0"/>
                <w:numId w:val="0"/>
              </w:numPr>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50210</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restart"/>
            <w:tcBorders>
              <w:top w:val="nil"/>
              <w:left w:val="single" w:color="auto" w:sz="4" w:space="0"/>
              <w:right w:val="single" w:color="auto" w:sz="4" w:space="0"/>
            </w:tcBorders>
            <w:vAlign w:val="center"/>
          </w:tcPr>
          <w:p>
            <w:pPr>
              <w:widowControl/>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本表内工程量暂定为创业大道、生态大道两路段新建慢行道计划用量。</w:t>
            </w:r>
          </w:p>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1、沥青含量：4.0-6.0%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2、沥青混凝土种类：中粒式SBS改性沥青</w:t>
            </w:r>
            <w:r>
              <w:rPr>
                <w:rFonts w:hint="eastAsia" w:ascii="宋体" w:hAnsi="宋体" w:cs="宋体"/>
                <w:i w:val="0"/>
                <w:iCs w:val="0"/>
                <w:color w:val="000000"/>
                <w:kern w:val="0"/>
                <w:sz w:val="21"/>
                <w:szCs w:val="21"/>
                <w:u w:val="none"/>
                <w:lang w:val="en-US" w:eastAsia="zh-CN" w:bidi="ar"/>
              </w:rPr>
              <w:t>砼</w:t>
            </w:r>
            <w:r>
              <w:rPr>
                <w:rFonts w:hint="eastAsia" w:ascii="宋体" w:hAnsi="宋体" w:eastAsia="宋体" w:cs="宋体"/>
                <w:i w:val="0"/>
                <w:iCs w:val="0"/>
                <w:color w:val="000000"/>
                <w:kern w:val="0"/>
                <w:sz w:val="21"/>
                <w:szCs w:val="21"/>
                <w:u w:val="none"/>
                <w:lang w:val="en-US" w:eastAsia="zh-CN" w:bidi="ar"/>
              </w:rPr>
              <w:t>（AC-</w:t>
            </w:r>
            <w:r>
              <w:rPr>
                <w:rFonts w:hint="eastAsia" w:ascii="宋体" w:hAnsi="宋体" w:cs="宋体"/>
                <w:i w:val="0"/>
                <w:iCs w:val="0"/>
                <w:color w:val="000000"/>
                <w:kern w:val="0"/>
                <w:sz w:val="21"/>
                <w:szCs w:val="21"/>
                <w:u w:val="none"/>
                <w:lang w:val="en-US" w:eastAsia="zh-CN" w:bidi="ar"/>
              </w:rPr>
              <w:t>16</w:t>
            </w:r>
            <w:r>
              <w:rPr>
                <w:rFonts w:hint="eastAsia" w:ascii="宋体" w:hAnsi="宋体" w:eastAsia="宋体" w:cs="宋体"/>
                <w:i w:val="0"/>
                <w:iCs w:val="0"/>
                <w:color w:val="000000"/>
                <w:kern w:val="0"/>
                <w:sz w:val="21"/>
                <w:szCs w:val="21"/>
                <w:u w:val="none"/>
                <w:lang w:val="en-US" w:eastAsia="zh-CN" w:bidi="ar"/>
              </w:rPr>
              <w:t>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19</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50</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慢行道下面层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25105</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3</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2、沥青混凝土种类：细粒式SBS改性沥青砼（AC-13C）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3、石料粒径：最大粒径16mm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19785</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w:t>
            </w:r>
            <w:r>
              <w:rPr>
                <w:rFonts w:hint="eastAsia" w:ascii="宋体" w:hAnsi="宋体" w:cs="宋体"/>
                <w:i w:val="0"/>
                <w:iCs w:val="0"/>
                <w:color w:val="000000"/>
                <w:kern w:val="0"/>
                <w:sz w:val="21"/>
                <w:szCs w:val="21"/>
                <w:u w:val="none"/>
                <w:lang w:val="en-US" w:eastAsia="zh-CN" w:bidi="ar"/>
              </w:rPr>
              <w:t>普通彩色</w:t>
            </w:r>
            <w:r>
              <w:rPr>
                <w:rFonts w:hint="eastAsia" w:ascii="宋体" w:hAnsi="宋体" w:eastAsia="宋体" w:cs="宋体"/>
                <w:i w:val="0"/>
                <w:iCs w:val="0"/>
                <w:color w:val="000000"/>
                <w:kern w:val="0"/>
                <w:sz w:val="21"/>
                <w:szCs w:val="21"/>
                <w:u w:val="none"/>
                <w:lang w:val="en-US" w:eastAsia="zh-CN" w:bidi="ar"/>
              </w:rPr>
              <w:t>沥青砼（AC-</w:t>
            </w:r>
            <w:r>
              <w:rPr>
                <w:rFonts w:hint="eastAsia" w:ascii="宋体" w:hAnsi="宋体" w:cs="宋体"/>
                <w:i w:val="0"/>
                <w:iCs w:val="0"/>
                <w:color w:val="000000"/>
                <w:kern w:val="0"/>
                <w:sz w:val="21"/>
                <w:szCs w:val="21"/>
                <w:u w:val="none"/>
                <w:lang w:val="en-US" w:eastAsia="zh-CN" w:bidi="ar"/>
              </w:rPr>
              <w:t>10F，红色</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9.5</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5320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震荡标线</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白色；</w:t>
            </w:r>
          </w:p>
          <w:p>
            <w:pPr>
              <w:keepNext w:val="0"/>
              <w:keepLines w:val="0"/>
              <w:widowControl/>
              <w:numPr>
                <w:ilvl w:val="0"/>
                <w:numId w:val="3"/>
              </w:numPr>
              <w:suppressLineNumbers w:val="0"/>
              <w:jc w:val="left"/>
              <w:textAlignment w:val="center"/>
              <w:rPr>
                <w:rFonts w:hint="default"/>
                <w:lang w:val="en-US" w:eastAsia="zh-CN"/>
              </w:rPr>
            </w:pPr>
            <w:r>
              <w:rPr>
                <w:rFonts w:hint="eastAsia"/>
                <w:lang w:val="en-US" w:eastAsia="zh-CN"/>
              </w:rPr>
              <w:t>宽度：150mm;</w:t>
            </w:r>
          </w:p>
          <w:p>
            <w:pPr>
              <w:keepNext w:val="0"/>
              <w:keepLines w:val="0"/>
              <w:widowControl/>
              <w:numPr>
                <w:ilvl w:val="0"/>
                <w:numId w:val="3"/>
              </w:numPr>
              <w:suppressLineNumbers w:val="0"/>
              <w:jc w:val="left"/>
              <w:textAlignment w:val="center"/>
              <w:rPr>
                <w:rFonts w:hint="default"/>
                <w:lang w:val="en-US" w:eastAsia="zh-CN"/>
              </w:rPr>
            </w:pPr>
            <w:r>
              <w:rPr>
                <w:rFonts w:hint="eastAsia"/>
                <w:lang w:val="en-US" w:eastAsia="zh-CN"/>
              </w:rPr>
              <w:t>凸起高度：5-7mm；</w:t>
            </w:r>
          </w:p>
          <w:p>
            <w:pPr>
              <w:keepNext w:val="0"/>
              <w:keepLines w:val="0"/>
              <w:widowControl/>
              <w:numPr>
                <w:ilvl w:val="0"/>
                <w:numId w:val="3"/>
              </w:numPr>
              <w:suppressLineNumbers w:val="0"/>
              <w:jc w:val="left"/>
              <w:textAlignment w:val="center"/>
              <w:rPr>
                <w:rFonts w:hint="default"/>
                <w:lang w:val="en-US" w:eastAsia="zh-CN"/>
              </w:rPr>
            </w:pP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2560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聚合物现浇连续金刚盲道</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numPr>
                <w:ilvl w:val="0"/>
                <w:numId w:val="4"/>
              </w:numPr>
              <w:suppressLineNumbers w:val="0"/>
              <w:jc w:val="left"/>
              <w:textAlignment w:val="center"/>
              <w:rPr>
                <w:rFonts w:hint="eastAsia"/>
                <w:lang w:val="en-US" w:eastAsia="zh-CN"/>
              </w:rPr>
            </w:pPr>
            <w:r>
              <w:rPr>
                <w:rFonts w:hint="eastAsia"/>
                <w:lang w:val="en-US" w:eastAsia="zh-CN"/>
              </w:rPr>
              <w:t>宽度：400mm;</w:t>
            </w:r>
          </w:p>
          <w:p>
            <w:pPr>
              <w:keepNext w:val="0"/>
              <w:keepLines w:val="0"/>
              <w:widowControl/>
              <w:numPr>
                <w:ilvl w:val="0"/>
                <w:numId w:val="4"/>
              </w:numPr>
              <w:suppressLineNumbers w:val="0"/>
              <w:jc w:val="left"/>
              <w:textAlignment w:val="center"/>
              <w:rPr>
                <w:rFonts w:hint="default"/>
                <w:lang w:val="en-US" w:eastAsia="zh-CN"/>
              </w:rPr>
            </w:pPr>
            <w:r>
              <w:rPr>
                <w:rFonts w:hint="eastAsia"/>
                <w:lang w:val="en-US" w:eastAsia="zh-CN"/>
              </w:rPr>
              <w:t>凸起高度：5mm；</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cs="宋体"/>
                <w:b w:val="0"/>
                <w:bCs w:val="0"/>
                <w:i w:val="0"/>
                <w:iCs w:val="0"/>
                <w:color w:val="000000"/>
                <w:kern w:val="0"/>
                <w:sz w:val="21"/>
                <w:szCs w:val="21"/>
                <w:u w:val="none"/>
                <w:lang w:val="en-US" w:eastAsia="zh-CN" w:bidi="ar"/>
              </w:rPr>
              <w:t>3</w:t>
            </w: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5590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spacing w:line="360" w:lineRule="auto"/>
        <w:rPr>
          <w:rFonts w:hint="eastAsia" w:ascii="仿宋_GB2312" w:hAnsi="宋体" w:eastAsia="仿宋_GB2312"/>
          <w:szCs w:val="21"/>
        </w:rPr>
      </w:pPr>
      <w:r>
        <w:rPr>
          <w:rFonts w:hint="eastAsia" w:ascii="仿宋_GB2312" w:hAnsi="宋体" w:eastAsia="仿宋_GB2312"/>
          <w:b/>
          <w:bCs/>
          <w:sz w:val="24"/>
        </w:rPr>
        <w:t>注：注明</w:t>
      </w:r>
      <w:r>
        <w:rPr>
          <w:rFonts w:hint="eastAsia" w:ascii="仿宋_GB2312" w:hAnsi="宋体" w:eastAsia="仿宋_GB2312"/>
          <w:b/>
          <w:bCs/>
          <w:sz w:val="24"/>
          <w:lang w:val="en-US" w:eastAsia="zh-CN"/>
        </w:rPr>
        <w:t>材料参数及</w:t>
      </w:r>
      <w:r>
        <w:rPr>
          <w:rFonts w:hint="eastAsia" w:ascii="仿宋_GB2312" w:hAnsi="宋体" w:eastAsia="仿宋_GB2312"/>
          <w:b/>
          <w:bCs/>
          <w:sz w:val="24"/>
        </w:rPr>
        <w:t>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w:t>
      </w:r>
      <w:r>
        <w:rPr>
          <w:rFonts w:hint="eastAsia" w:eastAsia="仿宋_GB2312"/>
          <w:color w:val="000000"/>
          <w:sz w:val="24"/>
          <w:lang w:val="en-US" w:eastAsia="zh-CN"/>
        </w:rPr>
        <w:t>：本项目采取分段施工作业，在项目部通知每个施工段具备施工条件后2</w:t>
      </w:r>
      <w:r>
        <w:rPr>
          <w:rFonts w:hint="eastAsia" w:eastAsia="仿宋_GB2312"/>
          <w:color w:val="000000"/>
          <w:sz w:val="24"/>
        </w:rPr>
        <w:t>日</w:t>
      </w:r>
      <w:r>
        <w:rPr>
          <w:rFonts w:hint="eastAsia" w:eastAsia="仿宋_GB2312"/>
          <w:color w:val="000000"/>
          <w:sz w:val="24"/>
          <w:lang w:val="en-US" w:eastAsia="zh-CN"/>
        </w:rPr>
        <w:t>内</w:t>
      </w:r>
      <w:r>
        <w:rPr>
          <w:rFonts w:hint="eastAsia" w:eastAsia="仿宋_GB2312"/>
          <w:color w:val="000000"/>
          <w:sz w:val="24"/>
        </w:rPr>
        <w:t>进场，</w:t>
      </w:r>
      <w:r>
        <w:rPr>
          <w:rFonts w:hint="eastAsia" w:eastAsia="仿宋_GB2312"/>
          <w:color w:val="000000"/>
          <w:sz w:val="24"/>
          <w:lang w:val="en-US" w:eastAsia="zh-CN"/>
        </w:rPr>
        <w:t>沥青摊铺为2天</w:t>
      </w:r>
      <w:r>
        <w:rPr>
          <w:rFonts w:hint="eastAsia" w:eastAsia="仿宋_GB2312"/>
          <w:color w:val="000000"/>
          <w:sz w:val="24"/>
        </w:rPr>
        <w:t>，</w:t>
      </w:r>
      <w:r>
        <w:rPr>
          <w:rFonts w:hint="eastAsia" w:eastAsia="仿宋_GB2312"/>
          <w:color w:val="000000"/>
          <w:sz w:val="24"/>
          <w:lang w:val="en-US" w:eastAsia="zh-CN"/>
        </w:rPr>
        <w:t>标线及盲道施工为3天，每个施工段总工期为8天</w:t>
      </w:r>
      <w:r>
        <w:rPr>
          <w:rFonts w:hint="eastAsia" w:eastAsia="仿宋_GB2312"/>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600" w:firstLineChars="250"/>
        <w:rPr>
          <w:rFonts w:eastAsia="仿宋_GB2312"/>
          <w:color w:val="000000"/>
          <w:sz w:val="24"/>
        </w:rPr>
      </w:pPr>
      <w:r>
        <w:rPr>
          <w:rFonts w:hint="eastAsia" w:eastAsia="仿宋_GB2312"/>
          <w:b/>
          <w:bCs/>
          <w:color w:val="000000"/>
          <w:sz w:val="24"/>
        </w:rPr>
        <w:t>本工程无预付款，考核为</w:t>
      </w:r>
      <w:r>
        <w:rPr>
          <w:rFonts w:hint="eastAsia" w:eastAsia="仿宋_GB2312"/>
          <w:b/>
          <w:bCs/>
          <w:color w:val="000000"/>
          <w:sz w:val="24"/>
          <w:lang w:val="en-US" w:eastAsia="zh-CN"/>
        </w:rPr>
        <w:t>本工程</w:t>
      </w:r>
      <w:r>
        <w:rPr>
          <w:rFonts w:hint="eastAsia" w:eastAsia="仿宋_GB2312"/>
          <w:b/>
          <w:bCs/>
          <w:color w:val="000000"/>
          <w:sz w:val="24"/>
        </w:rPr>
        <w:t>施工完毕</w:t>
      </w:r>
      <w:r>
        <w:rPr>
          <w:rFonts w:hint="eastAsia" w:eastAsia="仿宋_GB2312"/>
          <w:b/>
          <w:bCs/>
          <w:color w:val="000000"/>
          <w:sz w:val="24"/>
          <w:lang w:eastAsia="zh-CN"/>
        </w:rPr>
        <w:t>，</w:t>
      </w:r>
      <w:r>
        <w:rPr>
          <w:rFonts w:hint="eastAsia" w:eastAsia="仿宋_GB2312"/>
          <w:b/>
          <w:bCs/>
          <w:color w:val="000000"/>
          <w:sz w:val="24"/>
          <w:lang w:val="en-US" w:eastAsia="zh-CN"/>
        </w:rPr>
        <w:t>提供一套本工程建设资料（含工程检测合格资料，资料一式三份）报至监理及建设单位验收</w:t>
      </w:r>
      <w:r>
        <w:rPr>
          <w:rFonts w:hint="eastAsia" w:eastAsia="仿宋_GB2312"/>
          <w:b/>
          <w:bCs/>
          <w:color w:val="000000"/>
          <w:sz w:val="24"/>
        </w:rPr>
        <w:t>合格后付至已完工程费用的70%，该工程竣工验收后付至95%,余下5%为质量保证金</w:t>
      </w:r>
      <w:r>
        <w:rPr>
          <w:rFonts w:hint="eastAsia" w:eastAsia="仿宋_GB2312"/>
          <w:b/>
          <w:bCs/>
          <w:color w:val="000000"/>
          <w:sz w:val="24"/>
          <w:lang w:eastAsia="zh-CN"/>
        </w:rPr>
        <w:t>，</w:t>
      </w:r>
      <w:r>
        <w:rPr>
          <w:rFonts w:hint="eastAsia" w:eastAsia="仿宋_GB2312"/>
          <w:b w:val="0"/>
          <w:bCs w:val="0"/>
          <w:color w:val="000000"/>
          <w:sz w:val="24"/>
          <w:lang w:val="en-US" w:eastAsia="zh-CN"/>
        </w:rPr>
        <w:t>2</w:t>
      </w:r>
      <w:r>
        <w:rPr>
          <w:rFonts w:hint="eastAsia" w:eastAsia="仿宋_GB2312"/>
          <w:b/>
          <w:bCs/>
          <w:color w:val="000000"/>
          <w:sz w:val="24"/>
          <w:lang w:val="en-US" w:eastAsia="zh-CN"/>
        </w:rPr>
        <w:t>年</w:t>
      </w:r>
      <w:r>
        <w:rPr>
          <w:rFonts w:hint="eastAsia" w:eastAsia="仿宋_GB2312"/>
          <w:color w:val="000000"/>
          <w:sz w:val="24"/>
        </w:rPr>
        <w:t>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600" w:firstLineChars="250"/>
        <w:rPr>
          <w:rFonts w:hint="eastAsia" w:eastAsia="仿宋_GB2312"/>
          <w:color w:val="000000"/>
          <w:sz w:val="24"/>
        </w:rPr>
      </w:pPr>
      <w:r>
        <w:rPr>
          <w:rFonts w:hint="eastAsia" w:eastAsia="仿宋_GB2312"/>
          <w:color w:val="000000"/>
          <w:sz w:val="24"/>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color w:val="auto"/>
          <w:sz w:val="24"/>
          <w:u w:val="single"/>
        </w:rPr>
        <w:t xml:space="preserve"> 2023 </w:t>
      </w:r>
      <w:r>
        <w:rPr>
          <w:rFonts w:hint="eastAsia" w:eastAsia="仿宋_GB2312"/>
          <w:color w:val="auto"/>
          <w:sz w:val="24"/>
        </w:rPr>
        <w:t xml:space="preserve"> 年 </w:t>
      </w:r>
      <w:r>
        <w:rPr>
          <w:rFonts w:hint="eastAsia" w:eastAsia="仿宋_GB2312"/>
          <w:color w:val="auto"/>
          <w:sz w:val="24"/>
          <w:u w:val="single"/>
        </w:rPr>
        <w:t xml:space="preserve">  </w:t>
      </w:r>
      <w:r>
        <w:rPr>
          <w:rFonts w:hint="eastAsia" w:eastAsia="仿宋_GB2312"/>
          <w:color w:val="auto"/>
          <w:sz w:val="24"/>
          <w:u w:val="single"/>
          <w:lang w:val="en-US" w:eastAsia="zh-CN"/>
        </w:rPr>
        <w:t>3</w:t>
      </w:r>
      <w:r>
        <w:rPr>
          <w:rFonts w:hint="eastAsia" w:eastAsia="仿宋_GB2312"/>
          <w:color w:val="auto"/>
          <w:sz w:val="24"/>
          <w:u w:val="single"/>
        </w:rPr>
        <w:t xml:space="preserve">  </w:t>
      </w:r>
      <w:r>
        <w:rPr>
          <w:rFonts w:hint="eastAsia" w:eastAsia="仿宋_GB2312"/>
          <w:color w:val="auto"/>
          <w:sz w:val="24"/>
        </w:rPr>
        <w:t xml:space="preserve"> 月</w:t>
      </w:r>
      <w:r>
        <w:rPr>
          <w:rFonts w:hint="eastAsia" w:eastAsia="仿宋_GB2312"/>
          <w:color w:val="auto"/>
          <w:sz w:val="24"/>
          <w:u w:val="single"/>
        </w:rPr>
        <w:t xml:space="preserve">  </w:t>
      </w:r>
      <w:r>
        <w:rPr>
          <w:rFonts w:hint="eastAsia" w:eastAsia="仿宋_GB2312"/>
          <w:color w:val="auto"/>
          <w:sz w:val="24"/>
          <w:u w:val="single"/>
          <w:lang w:val="en-US" w:eastAsia="zh-CN"/>
        </w:rPr>
        <w:t>29</w:t>
      </w:r>
      <w:r>
        <w:rPr>
          <w:rFonts w:hint="eastAsia" w:eastAsia="仿宋_GB2312"/>
          <w:color w:val="auto"/>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color w:val="auto"/>
          <w:sz w:val="24"/>
          <w:u w:val="single"/>
        </w:rPr>
        <w:t xml:space="preserve"> 2023 </w:t>
      </w:r>
      <w:r>
        <w:rPr>
          <w:rFonts w:hint="eastAsia" w:eastAsia="仿宋_GB2312"/>
          <w:color w:val="auto"/>
          <w:sz w:val="24"/>
        </w:rPr>
        <w:t>年</w:t>
      </w:r>
      <w:r>
        <w:rPr>
          <w:rFonts w:hint="eastAsia" w:eastAsia="仿宋_GB2312"/>
          <w:color w:val="auto"/>
          <w:sz w:val="24"/>
          <w:u w:val="single"/>
        </w:rPr>
        <w:t xml:space="preserve">  </w:t>
      </w:r>
      <w:r>
        <w:rPr>
          <w:rFonts w:hint="eastAsia" w:eastAsia="仿宋_GB2312"/>
          <w:color w:val="auto"/>
          <w:sz w:val="24"/>
          <w:u w:val="single"/>
          <w:lang w:val="en-US" w:eastAsia="zh-CN"/>
        </w:rPr>
        <w:t>4</w:t>
      </w:r>
      <w:r>
        <w:rPr>
          <w:rFonts w:hint="eastAsia" w:eastAsia="仿宋_GB2312"/>
          <w:color w:val="auto"/>
          <w:sz w:val="24"/>
          <w:u w:val="single"/>
        </w:rPr>
        <w:t xml:space="preserve">  </w:t>
      </w:r>
      <w:r>
        <w:rPr>
          <w:rFonts w:hint="eastAsia" w:eastAsia="仿宋_GB2312"/>
          <w:color w:val="auto"/>
          <w:sz w:val="24"/>
        </w:rPr>
        <w:t>月</w:t>
      </w:r>
      <w:r>
        <w:rPr>
          <w:rFonts w:hint="eastAsia" w:eastAsia="仿宋_GB2312"/>
          <w:color w:val="auto"/>
          <w:sz w:val="24"/>
          <w:u w:val="single"/>
        </w:rPr>
        <w:t xml:space="preserve">   </w:t>
      </w:r>
      <w:r>
        <w:rPr>
          <w:rFonts w:hint="eastAsia" w:eastAsia="仿宋_GB2312"/>
          <w:color w:val="auto"/>
          <w:sz w:val="24"/>
          <w:u w:val="single"/>
          <w:lang w:val="en-US" w:eastAsia="zh-CN"/>
        </w:rPr>
        <w:t xml:space="preserve">6 </w:t>
      </w:r>
      <w:r>
        <w:rPr>
          <w:rFonts w:hint="eastAsia" w:eastAsia="仿宋_GB2312"/>
          <w:color w:val="auto"/>
          <w:sz w:val="24"/>
          <w:u w:val="single"/>
        </w:rPr>
        <w:t xml:space="preserve">  </w:t>
      </w:r>
      <w:r>
        <w:rPr>
          <w:rFonts w:hint="eastAsia" w:eastAsia="仿宋_GB2312"/>
          <w:sz w:val="24"/>
        </w:rPr>
        <w:t>日下午10:00时报名结束。报名截止后询价人对报名单位进行综合考察，通知对通过考察后的报价单位进行报价，采纳优质合理低价。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w:t>
      </w:r>
      <w:r>
        <w:rPr>
          <w:rFonts w:hint="eastAsia" w:eastAsia="仿宋_GB2312"/>
          <w:color w:val="000000"/>
          <w:sz w:val="24"/>
          <w:lang w:val="en-US" w:eastAsia="zh-CN"/>
        </w:rPr>
        <w:t>沥青砼面层、标线及盲道施工详细</w:t>
      </w:r>
      <w:r>
        <w:rPr>
          <w:rFonts w:hint="eastAsia" w:eastAsia="仿宋_GB2312"/>
          <w:color w:val="000000"/>
          <w:sz w:val="24"/>
        </w:rPr>
        <w:t>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沥青砼及标线盲道材料</w:t>
      </w:r>
      <w:r>
        <w:rPr>
          <w:rFonts w:hint="eastAsia" w:eastAsia="仿宋_GB2312"/>
          <w:color w:val="000000"/>
          <w:sz w:val="24"/>
        </w:rPr>
        <w:t xml:space="preserve">等须为优质产品。 </w:t>
      </w:r>
    </w:p>
    <w:p>
      <w:pPr>
        <w:spacing w:line="360" w:lineRule="auto"/>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hint="eastAsia" w:eastAsia="仿宋_GB2312"/>
          <w:b/>
          <w:bCs/>
          <w:color w:val="000000"/>
          <w:sz w:val="24"/>
          <w:lang w:val="en-US" w:eastAsia="zh-CN"/>
        </w:rPr>
      </w:pPr>
      <w:r>
        <w:rPr>
          <w:rFonts w:hint="eastAsia" w:eastAsia="仿宋_GB2312"/>
          <w:color w:val="000000"/>
          <w:sz w:val="24"/>
        </w:rPr>
        <w:t>1、报价人必须在报名日期截止前缴纳报价保证金，保证金</w:t>
      </w:r>
      <w:r>
        <w:rPr>
          <w:rFonts w:hint="eastAsia" w:eastAsia="仿宋_GB2312"/>
          <w:b/>
          <w:bCs/>
          <w:color w:val="000000"/>
          <w:sz w:val="24"/>
        </w:rPr>
        <w:t>壹拾</w:t>
      </w:r>
      <w:r>
        <w:rPr>
          <w:rFonts w:hint="eastAsia" w:eastAsia="仿宋_GB2312"/>
          <w:color w:val="000000"/>
          <w:sz w:val="24"/>
        </w:rPr>
        <w:t>万元</w:t>
      </w:r>
      <w:r>
        <w:rPr>
          <w:rFonts w:hint="eastAsia" w:eastAsia="仿宋_GB2312"/>
          <w:color w:val="000000"/>
          <w:sz w:val="24"/>
          <w:lang w:eastAsia="zh-CN"/>
        </w:rPr>
        <w:t>（</w:t>
      </w:r>
      <w:r>
        <w:rPr>
          <w:rFonts w:hint="eastAsia" w:eastAsia="仿宋_GB2312"/>
          <w:color w:val="000000"/>
          <w:sz w:val="24"/>
          <w:lang w:val="en-US" w:eastAsia="zh-CN"/>
        </w:rPr>
        <w:t>保证金汇款需备注：</w:t>
      </w:r>
      <w:r>
        <w:rPr>
          <w:rFonts w:hint="eastAsia" w:eastAsia="仿宋_GB2312"/>
          <w:b/>
          <w:bCs/>
          <w:color w:val="000000"/>
          <w:sz w:val="24"/>
          <w:lang w:val="en-US" w:eastAsia="zh-CN"/>
        </w:rPr>
        <w:t>潘集经济开发区（北区）基础设施提升项目</w:t>
      </w:r>
    </w:p>
    <w:p>
      <w:pPr>
        <w:spacing w:line="360" w:lineRule="auto"/>
        <w:ind w:firstLine="360" w:firstLineChars="150"/>
        <w:rPr>
          <w:rFonts w:eastAsia="仿宋_GB2312"/>
          <w:color w:val="000000"/>
          <w:sz w:val="24"/>
        </w:rPr>
      </w:pPr>
      <w:r>
        <w:rPr>
          <w:rFonts w:hint="eastAsia" w:eastAsia="仿宋_GB2312"/>
          <w:b/>
          <w:bCs/>
          <w:color w:val="000000"/>
          <w:sz w:val="24"/>
          <w:lang w:val="en-US" w:eastAsia="zh-CN"/>
        </w:rPr>
        <w:t>新建沥青慢行道工程报价保证金</w:t>
      </w:r>
      <w:r>
        <w:rPr>
          <w:rFonts w:hint="eastAsia" w:eastAsia="仿宋_GB2312"/>
          <w:color w:val="000000"/>
          <w:sz w:val="24"/>
          <w:lang w:eastAsia="zh-CN"/>
        </w:rPr>
        <w:t>）</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3、报价文件要求在施工中报价人必须按所提供的材料</w:t>
      </w:r>
      <w:r>
        <w:rPr>
          <w:rFonts w:hint="eastAsia" w:eastAsia="仿宋_GB2312"/>
          <w:color w:val="000000"/>
          <w:sz w:val="24"/>
          <w:lang w:val="en-US" w:eastAsia="zh-CN"/>
        </w:rPr>
        <w:t>参数及配合比</w:t>
      </w:r>
      <w:r>
        <w:rPr>
          <w:rFonts w:hint="eastAsia" w:eastAsia="仿宋_GB2312"/>
          <w:color w:val="000000"/>
          <w:sz w:val="24"/>
        </w:rPr>
        <w:t>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陈凯伟</w:t>
      </w:r>
      <w:r>
        <w:rPr>
          <w:rFonts w:hint="eastAsia" w:eastAsia="仿宋_GB2312"/>
          <w:color w:val="000000"/>
          <w:sz w:val="24"/>
          <w:u w:val="single"/>
        </w:rPr>
        <w:t xml:space="preserve"> </w:t>
      </w:r>
      <w:r>
        <w:rPr>
          <w:rFonts w:hint="eastAsia" w:eastAsia="仿宋_GB2312"/>
          <w:color w:val="000000"/>
          <w:sz w:val="24"/>
          <w:u w:val="single"/>
          <w:lang w:val="en-US" w:eastAsia="zh-CN"/>
        </w:rPr>
        <w:t>电话：13855461663</w:t>
      </w:r>
      <w:r>
        <w:rPr>
          <w:rFonts w:hint="eastAsia" w:eastAsia="仿宋_GB2312"/>
          <w:color w:val="000000"/>
          <w:sz w:val="24"/>
          <w:u w:val="single"/>
        </w:rPr>
        <w:t xml:space="preserve"> </w:t>
      </w:r>
    </w:p>
    <w:p>
      <w:pPr>
        <w:spacing w:line="360" w:lineRule="auto"/>
        <w:rPr>
          <w:rFonts w:eastAsia="仿宋_GB2312"/>
          <w:color w:val="000000"/>
          <w:sz w:val="24"/>
        </w:rPr>
      </w:pPr>
    </w:p>
    <w:p>
      <w:pPr>
        <w:rPr>
          <w:rFonts w:eastAsia="仿宋_GB2312"/>
          <w:color w:val="000000"/>
          <w:sz w:val="24"/>
        </w:rPr>
      </w:pPr>
      <w:r>
        <w:rPr>
          <w:rFonts w:eastAsia="仿宋_GB2312"/>
          <w:color w:val="000000"/>
          <w:sz w:val="24"/>
        </w:rPr>
        <w:br w:type="page"/>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b/>
          <w:bCs/>
          <w:color w:val="000000"/>
          <w:sz w:val="32"/>
        </w:rPr>
      </w:pPr>
      <w:r>
        <w:rPr>
          <w:rFonts w:hint="eastAsia" w:eastAsia="仿宋_GB2312"/>
          <w:b/>
          <w:bCs/>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u w:val="none"/>
        </w:rPr>
        <w:t>潘集经济开发区（北区）基础设施提升项目新建沥青慢行道工程</w:t>
      </w:r>
      <w:r>
        <w:rPr>
          <w:rFonts w:hint="eastAsia" w:eastAsia="仿宋_GB2312"/>
          <w:color w:val="000000"/>
          <w:sz w:val="24"/>
        </w:rPr>
        <w:t>的询价文件，我单位经考察现场和研究上述工程询价文件后，我方报价如下：</w:t>
      </w:r>
    </w:p>
    <w:p>
      <w:pPr>
        <w:spacing w:line="360" w:lineRule="auto"/>
        <w:jc w:val="center"/>
        <w:rPr>
          <w:rFonts w:hint="eastAsia" w:eastAsia="仿宋_GB2312"/>
          <w:b/>
          <w:bCs/>
          <w:color w:val="000000"/>
          <w:sz w:val="28"/>
          <w:szCs w:val="28"/>
        </w:rPr>
      </w:pPr>
      <w:r>
        <w:rPr>
          <w:rFonts w:hint="eastAsia" w:eastAsia="仿宋_GB2312"/>
          <w:b/>
          <w:bCs/>
          <w:color w:val="000000"/>
          <w:sz w:val="28"/>
          <w:szCs w:val="28"/>
        </w:rPr>
        <w:t>工程报价明细表</w:t>
      </w:r>
    </w:p>
    <w:tbl>
      <w:tblPr>
        <w:tblStyle w:val="4"/>
        <w:tblW w:w="14801" w:type="dxa"/>
        <w:tblInd w:w="93" w:type="dxa"/>
        <w:tblLayout w:type="fixed"/>
        <w:tblCellMar>
          <w:top w:w="0" w:type="dxa"/>
          <w:left w:w="108" w:type="dxa"/>
          <w:bottom w:w="0" w:type="dxa"/>
          <w:right w:w="108" w:type="dxa"/>
        </w:tblCellMar>
      </w:tblPr>
      <w:tblGrid>
        <w:gridCol w:w="656"/>
        <w:gridCol w:w="1579"/>
        <w:gridCol w:w="2634"/>
        <w:gridCol w:w="938"/>
        <w:gridCol w:w="964"/>
        <w:gridCol w:w="1259"/>
        <w:gridCol w:w="1540"/>
        <w:gridCol w:w="5231"/>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i w:val="0"/>
                <w:color w:val="000000"/>
                <w:kern w:val="0"/>
                <w:sz w:val="21"/>
                <w:szCs w:val="21"/>
                <w:u w:val="none"/>
                <w:lang w:val="en-US" w:eastAsia="zh-CN" w:bidi="ar"/>
              </w:rPr>
              <w:t>项目名称</w:t>
            </w:r>
          </w:p>
        </w:tc>
        <w:tc>
          <w:tcPr>
            <w:tcW w:w="26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项目特征描述</w:t>
            </w:r>
          </w:p>
        </w:tc>
        <w:tc>
          <w:tcPr>
            <w:tcW w:w="93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96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5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54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523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107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粘层</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材料品种：阳离子改性乳化沥青粘层PCR</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2、喷油量：0.3-0.6L/</w:t>
            </w:r>
            <w:r>
              <w:rPr>
                <w:rFonts w:hint="eastAsia" w:ascii="宋体" w:hAnsi="宋体" w:cs="宋体"/>
                <w:i w:val="0"/>
                <w:iCs w:val="0"/>
                <w:color w:val="000000"/>
                <w:kern w:val="0"/>
                <w:sz w:val="21"/>
                <w:szCs w:val="21"/>
                <w:u w:val="none"/>
                <w:lang w:val="en-US" w:eastAsia="zh-CN" w:bidi="ar"/>
              </w:rPr>
              <w:t>㎡。</w:t>
            </w:r>
          </w:p>
          <w:p>
            <w:pPr>
              <w:keepNext w:val="0"/>
              <w:keepLines w:val="0"/>
              <w:widowControl/>
              <w:numPr>
                <w:ilvl w:val="0"/>
                <w:numId w:val="0"/>
              </w:numPr>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50210</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restart"/>
            <w:tcBorders>
              <w:top w:val="nil"/>
              <w:left w:val="single" w:color="auto" w:sz="4" w:space="0"/>
              <w:right w:val="single" w:color="auto" w:sz="4" w:space="0"/>
            </w:tcBorders>
            <w:vAlign w:val="center"/>
          </w:tcPr>
          <w:p>
            <w:pPr>
              <w:widowControl/>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本表内工程量暂定为创业大道、生态大道两路段新建慢行道计划用量。</w:t>
            </w:r>
          </w:p>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43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1、沥青含量：4.0-6.0%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2、沥青混凝土种类：中粒式SBS改性沥青</w:t>
            </w:r>
            <w:r>
              <w:rPr>
                <w:rFonts w:hint="eastAsia" w:ascii="宋体" w:hAnsi="宋体" w:cs="宋体"/>
                <w:i w:val="0"/>
                <w:iCs w:val="0"/>
                <w:color w:val="000000"/>
                <w:kern w:val="0"/>
                <w:sz w:val="21"/>
                <w:szCs w:val="21"/>
                <w:u w:val="none"/>
                <w:lang w:val="en-US" w:eastAsia="zh-CN" w:bidi="ar"/>
              </w:rPr>
              <w:t>砼</w:t>
            </w:r>
            <w:r>
              <w:rPr>
                <w:rFonts w:hint="eastAsia" w:ascii="宋体" w:hAnsi="宋体" w:eastAsia="宋体" w:cs="宋体"/>
                <w:i w:val="0"/>
                <w:iCs w:val="0"/>
                <w:color w:val="000000"/>
                <w:kern w:val="0"/>
                <w:sz w:val="21"/>
                <w:szCs w:val="21"/>
                <w:u w:val="none"/>
                <w:lang w:val="en-US" w:eastAsia="zh-CN" w:bidi="ar"/>
              </w:rPr>
              <w:t>（AC-</w:t>
            </w:r>
            <w:r>
              <w:rPr>
                <w:rFonts w:hint="eastAsia" w:ascii="宋体" w:hAnsi="宋体" w:cs="宋体"/>
                <w:i w:val="0"/>
                <w:iCs w:val="0"/>
                <w:color w:val="000000"/>
                <w:kern w:val="0"/>
                <w:sz w:val="21"/>
                <w:szCs w:val="21"/>
                <w:u w:val="none"/>
                <w:lang w:val="en-US" w:eastAsia="zh-CN" w:bidi="ar"/>
              </w:rPr>
              <w:t>16</w:t>
            </w:r>
            <w:r>
              <w:rPr>
                <w:rFonts w:hint="eastAsia" w:ascii="宋体" w:hAnsi="宋体" w:eastAsia="宋体" w:cs="宋体"/>
                <w:i w:val="0"/>
                <w:iCs w:val="0"/>
                <w:color w:val="000000"/>
                <w:kern w:val="0"/>
                <w:sz w:val="21"/>
                <w:szCs w:val="21"/>
                <w:u w:val="none"/>
                <w:lang w:val="en-US" w:eastAsia="zh-CN" w:bidi="ar"/>
              </w:rPr>
              <w:t>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19</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50</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慢行道下面层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25105</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3</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2、沥青混凝土种类：细粒式SBS改性沥青砼（AC-13C）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3、石料粒径：最大粒径16mm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19785</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w:t>
            </w:r>
            <w:r>
              <w:rPr>
                <w:rFonts w:hint="eastAsia" w:ascii="宋体" w:hAnsi="宋体" w:cs="宋体"/>
                <w:i w:val="0"/>
                <w:iCs w:val="0"/>
                <w:color w:val="000000"/>
                <w:kern w:val="0"/>
                <w:sz w:val="21"/>
                <w:szCs w:val="21"/>
                <w:u w:val="none"/>
                <w:lang w:val="en-US" w:eastAsia="zh-CN" w:bidi="ar"/>
              </w:rPr>
              <w:t>普通彩色</w:t>
            </w:r>
            <w:r>
              <w:rPr>
                <w:rFonts w:hint="eastAsia" w:ascii="宋体" w:hAnsi="宋体" w:eastAsia="宋体" w:cs="宋体"/>
                <w:i w:val="0"/>
                <w:iCs w:val="0"/>
                <w:color w:val="000000"/>
                <w:kern w:val="0"/>
                <w:sz w:val="21"/>
                <w:szCs w:val="21"/>
                <w:u w:val="none"/>
                <w:lang w:val="en-US" w:eastAsia="zh-CN" w:bidi="ar"/>
              </w:rPr>
              <w:t>沥青砼（AC-</w:t>
            </w:r>
            <w:r>
              <w:rPr>
                <w:rFonts w:hint="eastAsia" w:ascii="宋体" w:hAnsi="宋体" w:cs="宋体"/>
                <w:i w:val="0"/>
                <w:iCs w:val="0"/>
                <w:color w:val="000000"/>
                <w:kern w:val="0"/>
                <w:sz w:val="21"/>
                <w:szCs w:val="21"/>
                <w:u w:val="none"/>
                <w:lang w:val="en-US" w:eastAsia="zh-CN" w:bidi="ar"/>
              </w:rPr>
              <w:t>10F，红色</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9.5</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5320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814"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震荡标线</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1、白色；</w:t>
            </w:r>
          </w:p>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2、宽度：150mm;</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3、凸起高度：5-7mm；</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cs="宋体"/>
                <w:b w:val="0"/>
                <w:bCs w:val="0"/>
                <w:i w:val="0"/>
                <w:iCs w:val="0"/>
                <w:color w:val="000000"/>
                <w:kern w:val="0"/>
                <w:sz w:val="21"/>
                <w:szCs w:val="21"/>
                <w:u w:val="none"/>
                <w:lang w:val="en-US" w:eastAsia="zh-CN" w:bidi="ar"/>
              </w:rPr>
              <w:t>4、</w:t>
            </w: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p>
            <w:pPr>
              <w:pStyle w:val="2"/>
              <w:rPr>
                <w:rFonts w:hint="default"/>
                <w:lang w:val="en-US" w:eastAsia="zh-CN"/>
              </w:rPr>
            </w:pP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2560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聚合物现浇连续金刚盲道</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1、宽度：40cm;</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2、凸起高度：5mm；</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cs="宋体"/>
                <w:b w:val="0"/>
                <w:bCs w:val="0"/>
                <w:i w:val="0"/>
                <w:iCs w:val="0"/>
                <w:color w:val="000000"/>
                <w:kern w:val="0"/>
                <w:sz w:val="21"/>
                <w:szCs w:val="21"/>
                <w:u w:val="none"/>
                <w:lang w:val="en-US" w:eastAsia="zh-CN" w:bidi="ar"/>
              </w:rPr>
              <w:t>3、</w:t>
            </w: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5590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613"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最终合计报价总金额（小写）：                              大写：</w:t>
            </w:r>
          </w:p>
        </w:tc>
      </w:tr>
      <w:tr>
        <w:tblPrEx>
          <w:tblCellMar>
            <w:top w:w="0" w:type="dxa"/>
            <w:left w:w="108" w:type="dxa"/>
            <w:bottom w:w="0" w:type="dxa"/>
            <w:right w:w="108" w:type="dxa"/>
          </w:tblCellMar>
        </w:tblPrEx>
        <w:trPr>
          <w:trHeight w:val="851"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2"/>
                <w:szCs w:val="22"/>
              </w:rPr>
            </w:pPr>
            <w:r>
              <w:rPr>
                <w:rFonts w:hint="eastAsia" w:ascii="宋体" w:hAnsi="宋体" w:cs="宋体"/>
                <w:color w:val="000000"/>
                <w:kern w:val="0"/>
                <w:sz w:val="22"/>
                <w:szCs w:val="22"/>
              </w:rPr>
              <w:t>报价说明：</w:t>
            </w:r>
          </w:p>
        </w:tc>
      </w:tr>
    </w:tbl>
    <w:p>
      <w:pPr>
        <w:spacing w:line="360" w:lineRule="auto"/>
        <w:rPr>
          <w:rFonts w:hint="eastAsia" w:ascii="仿宋_GB2312" w:hAnsi="宋体" w:eastAsia="仿宋_GB2312"/>
          <w:szCs w:val="21"/>
        </w:rPr>
      </w:pPr>
      <w:r>
        <w:rPr>
          <w:rFonts w:hint="eastAsia" w:ascii="仿宋_GB2312" w:hAnsi="宋体" w:eastAsia="仿宋_GB2312"/>
          <w:b/>
          <w:bCs/>
          <w:sz w:val="24"/>
        </w:rPr>
        <w:t>注：注明</w:t>
      </w:r>
      <w:r>
        <w:rPr>
          <w:rFonts w:hint="eastAsia" w:ascii="仿宋_GB2312" w:hAnsi="宋体" w:eastAsia="仿宋_GB2312"/>
          <w:b/>
          <w:bCs/>
          <w:sz w:val="24"/>
          <w:lang w:val="en-US" w:eastAsia="zh-CN"/>
        </w:rPr>
        <w:t>材料参数及</w:t>
      </w:r>
      <w:r>
        <w:rPr>
          <w:rFonts w:hint="eastAsia" w:ascii="仿宋_GB2312" w:hAnsi="宋体" w:eastAsia="仿宋_GB2312"/>
          <w:b/>
          <w:bCs/>
          <w:sz w:val="24"/>
        </w:rPr>
        <w:t>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w:t>
      </w:r>
      <w:r>
        <w:rPr>
          <w:rFonts w:hint="eastAsia" w:eastAsia="仿宋_GB2312"/>
          <w:color w:val="000000"/>
          <w:sz w:val="24"/>
          <w:lang w:eastAsia="zh-CN"/>
        </w:rPr>
        <w:t>检测费</w:t>
      </w:r>
      <w:r>
        <w:rPr>
          <w:rFonts w:hint="eastAsia" w:eastAsia="仿宋_GB2312"/>
          <w:color w:val="000000"/>
          <w:sz w:val="24"/>
        </w:rPr>
        <w:t>、安全文明施工费等一切费用。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w:t>
      </w:r>
      <w:r>
        <w:rPr>
          <w:rFonts w:hint="eastAsia" w:eastAsia="仿宋_GB2312"/>
          <w:color w:val="000000"/>
          <w:sz w:val="24"/>
          <w:lang w:eastAsia="zh-CN"/>
        </w:rPr>
        <w:t>，</w:t>
      </w:r>
      <w:r>
        <w:rPr>
          <w:rFonts w:hint="eastAsia" w:eastAsia="仿宋_GB2312"/>
          <w:color w:val="000000"/>
          <w:sz w:val="24"/>
          <w:lang w:val="en-US" w:eastAsia="zh-CN"/>
        </w:rPr>
        <w:t>在每个施工段具备施工条件后2日内进场，</w:t>
      </w:r>
      <w:r>
        <w:rPr>
          <w:rFonts w:hint="eastAsia" w:eastAsia="仿宋_GB2312"/>
          <w:color w:val="000000"/>
          <w:sz w:val="24"/>
        </w:rPr>
        <w:t>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6、如果我方被选定为成交人，我方将按照规定在签订合同前提交壹拾万元履约保证金或履约保函。如果我方违约，我方同意将履约保证金作为违约金的一部分，你方有权不予返还。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lang w:eastAsia="zh-CN"/>
        </w:rPr>
        <w:t>，</w:t>
      </w:r>
      <w:r>
        <w:rPr>
          <w:rFonts w:hint="eastAsia" w:eastAsia="仿宋_GB2312"/>
          <w:b/>
          <w:color w:val="000000"/>
          <w:sz w:val="24"/>
          <w:lang w:val="en-US" w:eastAsia="zh-CN"/>
        </w:rPr>
        <w:t>每个施工段在</w:t>
      </w:r>
      <w:r>
        <w:rPr>
          <w:rFonts w:hint="eastAsia" w:eastAsia="仿宋_GB2312"/>
          <w:b/>
          <w:color w:val="000000"/>
          <w:sz w:val="24"/>
          <w:lang w:eastAsia="zh-CN"/>
        </w:rPr>
        <w:t>项目部通知具备施工条件后</w:t>
      </w:r>
      <w:r>
        <w:rPr>
          <w:rFonts w:hint="eastAsia" w:eastAsia="仿宋_GB2312"/>
          <w:b/>
          <w:color w:val="000000"/>
          <w:sz w:val="24"/>
          <w:u w:val="single"/>
          <w:lang w:val="en-US" w:eastAsia="zh-CN"/>
        </w:rPr>
        <w:t xml:space="preserve">    </w:t>
      </w:r>
      <w:r>
        <w:rPr>
          <w:rFonts w:hint="eastAsia" w:eastAsia="仿宋_GB2312"/>
          <w:b/>
          <w:color w:val="000000"/>
          <w:sz w:val="24"/>
          <w:lang w:val="en-US" w:eastAsia="zh-CN"/>
        </w:rPr>
        <w:t>日</w:t>
      </w:r>
      <w:r>
        <w:rPr>
          <w:rFonts w:hint="eastAsia" w:eastAsia="仿宋_GB2312"/>
          <w:b/>
          <w:color w:val="000000"/>
          <w:sz w:val="24"/>
          <w:lang w:eastAsia="zh-CN"/>
        </w:rPr>
        <w:t>内进场施工</w:t>
      </w:r>
      <w:r>
        <w:rPr>
          <w:rFonts w:hint="eastAsia" w:eastAsia="仿宋_GB2312"/>
          <w:b/>
          <w:color w:val="000000"/>
          <w:sz w:val="24"/>
        </w:rPr>
        <w:t>，</w:t>
      </w:r>
      <w:r>
        <w:rPr>
          <w:rFonts w:hint="eastAsia" w:eastAsia="仿宋_GB2312"/>
          <w:b/>
          <w:color w:val="000000"/>
          <w:sz w:val="24"/>
          <w:lang w:val="en-US" w:eastAsia="zh-CN"/>
        </w:rPr>
        <w:t>沥青摊铺</w:t>
      </w:r>
      <w:r>
        <w:rPr>
          <w:rFonts w:hint="eastAsia" w:eastAsia="仿宋_GB2312"/>
          <w:b/>
          <w:color w:val="000000"/>
          <w:sz w:val="24"/>
        </w:rPr>
        <w:t>工期</w:t>
      </w:r>
      <w:r>
        <w:rPr>
          <w:rFonts w:hint="eastAsia" w:eastAsia="仿宋_GB2312"/>
          <w:b/>
          <w:color w:val="000000"/>
          <w:sz w:val="24"/>
          <w:u w:val="single"/>
        </w:rPr>
        <w:t xml:space="preserve">     </w:t>
      </w:r>
      <w:r>
        <w:rPr>
          <w:rFonts w:hint="eastAsia" w:eastAsia="仿宋_GB2312"/>
          <w:b/>
          <w:color w:val="000000"/>
          <w:sz w:val="24"/>
        </w:rPr>
        <w:t>天，</w:t>
      </w:r>
      <w:r>
        <w:rPr>
          <w:rFonts w:hint="eastAsia" w:eastAsia="仿宋_GB2312"/>
          <w:b/>
          <w:color w:val="000000"/>
          <w:sz w:val="24"/>
          <w:lang w:val="en-US" w:eastAsia="zh-CN"/>
        </w:rPr>
        <w:t>标线及盲道施工</w:t>
      </w:r>
      <w:r>
        <w:rPr>
          <w:rFonts w:hint="eastAsia" w:eastAsia="仿宋_GB2312"/>
          <w:b/>
          <w:color w:val="000000"/>
          <w:sz w:val="24"/>
        </w:rPr>
        <w:t>工期</w:t>
      </w:r>
      <w:r>
        <w:rPr>
          <w:rFonts w:hint="eastAsia" w:eastAsia="仿宋_GB2312"/>
          <w:b/>
          <w:color w:val="000000"/>
          <w:sz w:val="24"/>
          <w:u w:val="single"/>
        </w:rPr>
        <w:t xml:space="preserve">     </w:t>
      </w:r>
      <w:r>
        <w:rPr>
          <w:rFonts w:hint="eastAsia" w:eastAsia="仿宋_GB2312"/>
          <w:b/>
          <w:color w:val="000000"/>
          <w:sz w:val="24"/>
        </w:rPr>
        <w:t>天，</w:t>
      </w:r>
      <w:r>
        <w:rPr>
          <w:rFonts w:hint="eastAsia" w:eastAsia="仿宋_GB2312"/>
          <w:b/>
          <w:bCs/>
          <w:color w:val="000000"/>
          <w:sz w:val="24"/>
          <w:lang w:val="en-US" w:eastAsia="zh-CN"/>
        </w:rPr>
        <w:t>每个施工段总工期为</w:t>
      </w:r>
      <w:r>
        <w:rPr>
          <w:rFonts w:hint="eastAsia" w:eastAsia="仿宋_GB2312"/>
          <w:b/>
          <w:color w:val="000000"/>
          <w:sz w:val="24"/>
        </w:rPr>
        <w:t xml:space="preserve">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潘集经济开发区（北区）基础设施提升项目新建沥青慢行道</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hint="eastAsia" w:ascii="宋体" w:hAnsi="宋体"/>
          <w:b/>
          <w:bCs/>
          <w:sz w:val="28"/>
          <w:szCs w:val="28"/>
        </w:rPr>
      </w:pPr>
      <w:r>
        <w:rPr>
          <w:rFonts w:hint="eastAsia" w:ascii="微软雅黑" w:hAnsi="微软雅黑" w:eastAsia="微软雅黑" w:cs="宋体"/>
          <w:color w:val="333333"/>
          <w:kern w:val="0"/>
          <w:szCs w:val="21"/>
        </w:rPr>
        <w:t>4. 此书一式三份。一份由委托人存查，二份递交询价人存卷。</w:t>
      </w:r>
    </w:p>
    <w:p>
      <w:pPr>
        <w:jc w:val="center"/>
        <w:rPr>
          <w:rFonts w:hint="eastAsia" w:ascii="宋体" w:hAnsi="宋体"/>
          <w:b/>
          <w:bCs/>
          <w:sz w:val="28"/>
          <w:szCs w:val="28"/>
        </w:rPr>
      </w:pPr>
      <w:r>
        <w:rPr>
          <w:rFonts w:hint="eastAsia" w:ascii="宋体" w:hAnsi="宋体"/>
          <w:b/>
          <w:bCs/>
          <w:sz w:val="28"/>
          <w:szCs w:val="28"/>
        </w:rPr>
        <w:t>潘集经济开发区（北区）基础设施提升项目新建沥青慢行道工程工程技术要求</w:t>
      </w:r>
    </w:p>
    <w:p>
      <w:pPr>
        <w:pStyle w:val="2"/>
      </w:pPr>
    </w:p>
    <w:p>
      <w:pPr>
        <w:numPr>
          <w:ilvl w:val="0"/>
          <w:numId w:val="5"/>
        </w:numPr>
        <w:ind w:left="210" w:leftChars="0" w:firstLineChars="0"/>
        <w:rPr>
          <w:rFonts w:hint="eastAsia"/>
        </w:rPr>
      </w:pPr>
      <w:r>
        <w:rPr>
          <w:rFonts w:hint="eastAsia" w:ascii="Times New Roman" w:hAnsi="Times New Roman" w:eastAsia="宋体" w:cs="Times New Roman"/>
          <w:b/>
          <w:bCs/>
          <w:sz w:val="24"/>
          <w:szCs w:val="24"/>
        </w:rPr>
        <w:t>沥青技术要求</w:t>
      </w:r>
    </w:p>
    <w:p>
      <w:pPr>
        <w:pStyle w:val="2"/>
        <w:rPr>
          <w:rFonts w:hint="eastAsia"/>
        </w:rPr>
      </w:pPr>
    </w:p>
    <w:p>
      <w:pPr>
        <w:numPr>
          <w:ilvl w:val="0"/>
          <w:numId w:val="0"/>
        </w:numPr>
        <w:rPr>
          <w:rFonts w:hint="eastAsia" w:cs="Times New Roman"/>
          <w:sz w:val="24"/>
          <w:szCs w:val="24"/>
          <w:lang w:eastAsia="zh-CN"/>
        </w:rPr>
      </w:pPr>
      <w:r>
        <w:rPr>
          <w:rFonts w:hint="eastAsia" w:ascii="Times New Roman" w:hAnsi="Times New Roman" w:eastAsia="宋体" w:cs="Times New Roman"/>
          <w:sz w:val="24"/>
          <w:szCs w:val="24"/>
        </w:rPr>
        <w:t>沥青</w:t>
      </w:r>
      <w:r>
        <w:rPr>
          <w:rFonts w:hint="eastAsia" w:ascii="Times New Roman" w:hAnsi="Times New Roman" w:eastAsia="宋体" w:cs="Times New Roman"/>
          <w:b/>
          <w:bCs/>
          <w:sz w:val="24"/>
          <w:szCs w:val="24"/>
        </w:rPr>
        <w:t>采用A级70号道路石油沥青</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各项技术指标见下表</w:t>
      </w:r>
      <w:r>
        <w:rPr>
          <w:rFonts w:hint="eastAsia" w:cs="Times New Roman"/>
          <w:sz w:val="24"/>
          <w:szCs w:val="24"/>
          <w:lang w:eastAsia="zh-CN"/>
        </w:rPr>
        <w:t>：</w:t>
      </w:r>
    </w:p>
    <w:p>
      <w:pPr>
        <w:keepNext w:val="0"/>
        <w:keepLines w:val="0"/>
        <w:pageBreakBefore w:val="0"/>
        <w:widowControl w:val="0"/>
        <w:kinsoku/>
        <w:wordWrap/>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r>
        <w:rPr>
          <w:rFonts w:hint="default" w:ascii="Times New Roman" w:hAnsi="Times New Roman" w:eastAsia="宋体" w:cs="Times New Roman"/>
          <w:b/>
          <w:kern w:val="0"/>
          <w:sz w:val="24"/>
          <w:szCs w:val="24"/>
          <w:lang w:val="zh-CN"/>
        </w:rPr>
        <w:t>A级70号道路石油沥青质量技术要求</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4228"/>
        <w:gridCol w:w="3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一                            </w:t>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t>检验项目</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针入度(25℃，100g </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5s)   (0.1mm)</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针入度指数PI</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软化点（R&amp;B）（℃）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60℃动力粘度 (Pa·s)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延度10℃，5cm/min (cm)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延度15℃，5cm/min (cm)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含蜡量（蒸馏法） (%)                     不大于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闪点（℃）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溶解度 (%)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TFOT后</w:t>
            </w:r>
          </w:p>
        </w:tc>
        <w:tc>
          <w:tcPr>
            <w:tcW w:w="4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质量变化(%)                     不大于</w:t>
            </w:r>
          </w:p>
        </w:tc>
        <w:tc>
          <w:tcPr>
            <w:tcW w:w="3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p>
        </w:tc>
        <w:tc>
          <w:tcPr>
            <w:tcW w:w="4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残留针入度比 (%)                不小于</w:t>
            </w:r>
          </w:p>
        </w:tc>
        <w:tc>
          <w:tcPr>
            <w:tcW w:w="3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p>
        </w:tc>
        <w:tc>
          <w:tcPr>
            <w:tcW w:w="4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残留延度(10℃) (cm)              不小于</w:t>
            </w:r>
          </w:p>
        </w:tc>
        <w:tc>
          <w:tcPr>
            <w:tcW w:w="3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密度(15℃，g/cm3)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实测记录</w:t>
            </w:r>
          </w:p>
        </w:tc>
      </w:tr>
    </w:tbl>
    <w:p>
      <w:pPr>
        <w:tabs>
          <w:tab w:val="left" w:pos="5220"/>
        </w:tabs>
        <w:overflowPunct w:val="0"/>
        <w:spacing w:line="360" w:lineRule="auto"/>
        <w:ind w:left="235" w:leftChars="112" w:right="592" w:rightChars="282" w:firstLine="236" w:firstLineChars="100"/>
        <w:rPr>
          <w:rFonts w:hint="default" w:ascii="Times New Roman" w:hAnsi="Times New Roman" w:eastAsia="宋体" w:cs="Times New Roman"/>
          <w:snapToGrid w:val="0"/>
          <w:spacing w:val="-2"/>
          <w:kern w:val="0"/>
          <w:position w:val="-2"/>
          <w:sz w:val="24"/>
          <w:szCs w:val="24"/>
        </w:rPr>
      </w:pPr>
    </w:p>
    <w:p>
      <w:pPr>
        <w:tabs>
          <w:tab w:val="left" w:pos="5220"/>
        </w:tabs>
        <w:overflowPunct w:val="0"/>
        <w:spacing w:line="360" w:lineRule="auto"/>
        <w:ind w:left="235" w:leftChars="112" w:right="592" w:rightChars="282" w:firstLine="236" w:firstLineChars="100"/>
        <w:rPr>
          <w:rFonts w:hint="eastAsia" w:cs="Times New Roman"/>
          <w:b/>
          <w:bCs/>
          <w:i w:val="0"/>
          <w:iCs w:val="0"/>
          <w:snapToGrid w:val="0"/>
          <w:spacing w:val="-2"/>
          <w:kern w:val="0"/>
          <w:position w:val="-2"/>
          <w:sz w:val="24"/>
          <w:szCs w:val="24"/>
          <w:lang w:val="en-US" w:eastAsia="zh-CN"/>
        </w:rPr>
      </w:pPr>
    </w:p>
    <w:p>
      <w:pPr>
        <w:tabs>
          <w:tab w:val="left" w:pos="5220"/>
        </w:tabs>
        <w:overflowPunct w:val="0"/>
        <w:spacing w:line="360" w:lineRule="auto"/>
        <w:ind w:left="235" w:leftChars="112" w:right="592" w:rightChars="282" w:firstLine="236" w:firstLineChars="100"/>
        <w:rPr>
          <w:rFonts w:hint="default" w:ascii="Times New Roman" w:hAnsi="Times New Roman" w:eastAsia="宋体" w:cs="Times New Roman"/>
          <w:b/>
          <w:bCs/>
          <w:i w:val="0"/>
          <w:iCs w:val="0"/>
          <w:snapToGrid w:val="0"/>
          <w:spacing w:val="-2"/>
          <w:kern w:val="0"/>
          <w:position w:val="-2"/>
          <w:sz w:val="24"/>
          <w:szCs w:val="24"/>
        </w:rPr>
      </w:pPr>
      <w:r>
        <w:rPr>
          <w:rFonts w:hint="eastAsia" w:cs="Times New Roman"/>
          <w:b/>
          <w:bCs/>
          <w:i w:val="0"/>
          <w:iCs w:val="0"/>
          <w:snapToGrid w:val="0"/>
          <w:spacing w:val="-2"/>
          <w:kern w:val="0"/>
          <w:position w:val="-2"/>
          <w:sz w:val="24"/>
          <w:szCs w:val="24"/>
          <w:lang w:val="en-US" w:eastAsia="zh-CN"/>
        </w:rPr>
        <w:t>2、</w:t>
      </w:r>
      <w:r>
        <w:rPr>
          <w:rFonts w:hint="default" w:ascii="Times New Roman" w:hAnsi="Times New Roman" w:eastAsia="宋体" w:cs="Times New Roman"/>
          <w:b/>
          <w:bCs/>
          <w:i w:val="0"/>
          <w:iCs w:val="0"/>
          <w:snapToGrid w:val="0"/>
          <w:spacing w:val="-2"/>
          <w:kern w:val="0"/>
          <w:position w:val="-2"/>
          <w:sz w:val="24"/>
          <w:szCs w:val="24"/>
        </w:rPr>
        <w:t>沥青混合料的技术要求</w:t>
      </w:r>
    </w:p>
    <w:p>
      <w:pPr>
        <w:tabs>
          <w:tab w:val="left" w:pos="5220"/>
        </w:tabs>
        <w:overflowPunct w:val="0"/>
        <w:spacing w:line="360" w:lineRule="auto"/>
        <w:ind w:firstLine="480" w:firstLineChars="200"/>
        <w:rPr>
          <w:rFonts w:hint="eastAsia" w:ascii="Times New Roman" w:hAnsi="Times New Roman" w:eastAsia="宋体" w:cs="Times New Roman"/>
          <w:sz w:val="24"/>
          <w:szCs w:val="24"/>
          <w:lang w:eastAsia="zh-CN"/>
        </w:rPr>
      </w:pPr>
      <w:r>
        <w:rPr>
          <w:rFonts w:hint="eastAsia" w:cs="Times New Roman"/>
          <w:sz w:val="24"/>
          <w:szCs w:val="24"/>
          <w:lang w:eastAsia="zh-CN"/>
        </w:rPr>
        <w:t>（</w:t>
      </w:r>
      <w:r>
        <w:rPr>
          <w:rFonts w:hint="eastAsia" w:cs="Times New Roman"/>
          <w:sz w:val="24"/>
          <w:szCs w:val="24"/>
          <w:lang w:val="en-US" w:eastAsia="zh-CN"/>
        </w:rPr>
        <w:t>1</w:t>
      </w:r>
      <w:r>
        <w:rPr>
          <w:rFonts w:hint="eastAsia" w:cs="Times New Roman"/>
          <w:sz w:val="24"/>
          <w:szCs w:val="24"/>
          <w:lang w:eastAsia="zh-CN"/>
        </w:rPr>
        <w:t>）</w:t>
      </w:r>
      <w:r>
        <w:rPr>
          <w:rFonts w:hint="default" w:ascii="Times New Roman" w:hAnsi="Times New Roman" w:eastAsia="宋体" w:cs="Times New Roman"/>
          <w:sz w:val="24"/>
          <w:szCs w:val="24"/>
        </w:rPr>
        <w:t>面层沥青混合料矿料级配原则上依据下表，采用骨架密实型级配</w:t>
      </w:r>
      <w:r>
        <w:rPr>
          <w:rFonts w:hint="eastAsia" w:cs="Times New Roman"/>
          <w:sz w:val="24"/>
          <w:szCs w:val="24"/>
          <w:lang w:eastAsia="zh-CN"/>
        </w:rPr>
        <w:t>。</w:t>
      </w:r>
    </w:p>
    <w:p>
      <w:pPr>
        <w:autoSpaceDE w:val="0"/>
        <w:autoSpaceDN w:val="0"/>
        <w:adjustRightInd w:val="0"/>
        <w:spacing w:line="360" w:lineRule="auto"/>
        <w:jc w:val="center"/>
        <w:rPr>
          <w:rFonts w:hint="default" w:ascii="Times New Roman" w:hAnsi="Times New Roman" w:eastAsia="宋体" w:cs="Times New Roman"/>
          <w:b/>
          <w:kern w:val="0"/>
          <w:sz w:val="24"/>
          <w:szCs w:val="24"/>
          <w:lang w:val="zh-CN"/>
        </w:rPr>
      </w:pPr>
      <w:r>
        <w:rPr>
          <w:rFonts w:hint="default" w:ascii="Times New Roman" w:hAnsi="Times New Roman" w:eastAsia="宋体" w:cs="Times New Roman"/>
          <w:b/>
          <w:kern w:val="0"/>
          <w:sz w:val="24"/>
          <w:szCs w:val="24"/>
          <w:lang w:val="zh-CN"/>
        </w:rPr>
        <w:t xml:space="preserve">面层沥青混合料矿料级配及沥青用量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141"/>
        <w:gridCol w:w="1111"/>
        <w:gridCol w:w="1162"/>
        <w:gridCol w:w="1162"/>
        <w:gridCol w:w="1162"/>
        <w:gridCol w:w="1162"/>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vMerge w:val="restart"/>
            <w:noWrap w:val="0"/>
            <w:vAlign w:val="center"/>
          </w:tcPr>
          <w:p>
            <w:pPr>
              <w:spacing w:line="360" w:lineRule="auto"/>
              <w:ind w:left="-2" w:leftChars="-1" w:firstLine="2"/>
              <w:jc w:val="center"/>
              <w:rPr>
                <w:rFonts w:hint="default" w:ascii="Times New Roman" w:hAnsi="Times New Roman" w:eastAsia="宋体" w:cs="Times New Roman"/>
                <w:b w:val="0"/>
                <w:bCs w:val="0"/>
                <w:kern w:val="10"/>
                <w:sz w:val="24"/>
                <w:szCs w:val="24"/>
              </w:rPr>
            </w:pPr>
            <w:r>
              <w:rPr>
                <w:rFonts w:hint="default" w:ascii="Times New Roman" w:hAnsi="Times New Roman" w:eastAsia="宋体" w:cs="Times New Roman"/>
                <w:b w:val="0"/>
                <w:bCs w:val="0"/>
                <w:kern w:val="10"/>
                <w:sz w:val="24"/>
                <w:szCs w:val="24"/>
              </w:rPr>
              <w:t>级配类型</w:t>
            </w:r>
          </w:p>
        </w:tc>
        <w:tc>
          <w:tcPr>
            <w:tcW w:w="8400" w:type="dxa"/>
            <w:gridSpan w:val="7"/>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通过下列筛孔（方孔筛，</w:t>
            </w:r>
            <w:r>
              <w:rPr>
                <w:rFonts w:hint="default" w:ascii="Times New Roman" w:hAnsi="Times New Roman" w:eastAsia="宋体" w:cs="Times New Roman"/>
                <w:b w:val="0"/>
                <w:bCs w:val="0"/>
                <w:w w:val="80"/>
                <w:sz w:val="24"/>
                <w:szCs w:val="24"/>
              </w:rPr>
              <w:t>mm）</w:t>
            </w:r>
            <w:r>
              <w:rPr>
                <w:rFonts w:hint="default" w:ascii="Times New Roman" w:hAnsi="Times New Roman" w:eastAsia="宋体" w:cs="Times New Roman"/>
                <w:b w:val="0"/>
                <w:bCs w:val="0"/>
                <w:sz w:val="24"/>
                <w:szCs w:val="24"/>
              </w:rPr>
              <w:t>的质量百分比（</w:t>
            </w:r>
            <w:r>
              <w:rPr>
                <w:rFonts w:hint="default" w:ascii="Times New Roman" w:hAnsi="Times New Roman" w:eastAsia="宋体" w:cs="Times New Roman"/>
                <w:b w:val="0"/>
                <w:bCs w:val="0"/>
                <w:w w:val="80"/>
                <w:sz w:val="24"/>
                <w:szCs w:val="24"/>
              </w:rPr>
              <w:t>%</w:t>
            </w:r>
            <w:r>
              <w:rPr>
                <w:rFonts w:hint="default" w:ascii="Times New Roman" w:hAnsi="Times New Roman" w:eastAsia="宋体" w:cs="Times New Roman"/>
                <w:b w:val="0"/>
                <w:bCs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vMerge w:val="continue"/>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31.5</w:t>
            </w: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26.5</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19.0</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16.0</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13.2</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9.5</w:t>
            </w:r>
          </w:p>
        </w:tc>
        <w:tc>
          <w:tcPr>
            <w:tcW w:w="1500"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AC-13</w:t>
            </w: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90～100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68～85</w:t>
            </w:r>
          </w:p>
        </w:tc>
        <w:tc>
          <w:tcPr>
            <w:tcW w:w="1500"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38～68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AC-16</w:t>
            </w: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90～100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76～92</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60～80</w:t>
            </w:r>
          </w:p>
        </w:tc>
        <w:tc>
          <w:tcPr>
            <w:tcW w:w="1500"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34～62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163" w:type="dxa"/>
            <w:gridSpan w:val="7"/>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通过下列筛孔（方孔筛，</w:t>
            </w:r>
            <w:r>
              <w:rPr>
                <w:rFonts w:hint="default" w:ascii="Times New Roman" w:hAnsi="Times New Roman" w:eastAsia="宋体" w:cs="Times New Roman"/>
                <w:b w:val="0"/>
                <w:bCs w:val="0"/>
                <w:w w:val="80"/>
                <w:sz w:val="24"/>
                <w:szCs w:val="24"/>
              </w:rPr>
              <w:t>mm）</w:t>
            </w:r>
            <w:r>
              <w:rPr>
                <w:rFonts w:hint="default" w:ascii="Times New Roman" w:hAnsi="Times New Roman" w:eastAsia="宋体" w:cs="Times New Roman"/>
                <w:b w:val="0"/>
                <w:bCs w:val="0"/>
                <w:sz w:val="24"/>
                <w:szCs w:val="24"/>
              </w:rPr>
              <w:t>的质量百分比（</w:t>
            </w:r>
            <w:r>
              <w:rPr>
                <w:rFonts w:hint="default" w:ascii="Times New Roman" w:hAnsi="Times New Roman" w:eastAsia="宋体" w:cs="Times New Roman"/>
                <w:b w:val="0"/>
                <w:bCs w:val="0"/>
                <w:w w:val="80"/>
                <w:sz w:val="24"/>
                <w:szCs w:val="24"/>
              </w:rPr>
              <w:t>%</w:t>
            </w:r>
            <w:r>
              <w:rPr>
                <w:rFonts w:hint="default" w:ascii="Times New Roman" w:hAnsi="Times New Roman" w:eastAsia="宋体" w:cs="Times New Roman"/>
                <w:b w:val="0"/>
                <w:bCs w:val="0"/>
                <w:sz w:val="24"/>
                <w:szCs w:val="24"/>
              </w:rPr>
              <w:t>）</w:t>
            </w:r>
          </w:p>
        </w:tc>
        <w:tc>
          <w:tcPr>
            <w:tcW w:w="1500" w:type="dxa"/>
            <w:vMerge w:val="restart"/>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沥青用量（</w:t>
            </w:r>
            <w:r>
              <w:rPr>
                <w:rFonts w:hint="default" w:ascii="Times New Roman" w:hAnsi="Times New Roman" w:eastAsia="宋体" w:cs="Times New Roman"/>
                <w:b w:val="0"/>
                <w:bCs w:val="0"/>
                <w:w w:val="8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kern w:val="10"/>
                <w:sz w:val="24"/>
                <w:szCs w:val="24"/>
              </w:rPr>
              <w:t>级配类型</w:t>
            </w: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2.36</w:t>
            </w: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1.18</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0.6</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0.3</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0.15</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0.075</w:t>
            </w:r>
          </w:p>
        </w:tc>
        <w:tc>
          <w:tcPr>
            <w:tcW w:w="1500" w:type="dxa"/>
            <w:vMerge w:val="continue"/>
            <w:noWrap w:val="0"/>
            <w:vAlign w:val="center"/>
          </w:tcPr>
          <w:p>
            <w:pPr>
              <w:spacing w:line="360" w:lineRule="auto"/>
              <w:jc w:val="center"/>
              <w:rPr>
                <w:rFonts w:hint="default" w:ascii="Times New Roman" w:hAnsi="Times New Roman" w:eastAsia="宋体" w:cs="Times New Roman"/>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AC-13</w:t>
            </w:r>
          </w:p>
        </w:tc>
        <w:tc>
          <w:tcPr>
            <w:tcW w:w="1141"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24～50</w:t>
            </w:r>
          </w:p>
        </w:tc>
        <w:tc>
          <w:tcPr>
            <w:tcW w:w="1111"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15～38</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10～28</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7～20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5～15</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4～8</w:t>
            </w:r>
          </w:p>
        </w:tc>
        <w:tc>
          <w:tcPr>
            <w:tcW w:w="1500"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z w:val="24"/>
                <w:szCs w:val="24"/>
              </w:rPr>
              <w:t>4.0～6.0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AC-16</w:t>
            </w:r>
          </w:p>
        </w:tc>
        <w:tc>
          <w:tcPr>
            <w:tcW w:w="1141"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20～48</w:t>
            </w: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13～36</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9～26</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7～18</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5～14</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4～8</w:t>
            </w:r>
          </w:p>
        </w:tc>
        <w:tc>
          <w:tcPr>
            <w:tcW w:w="1500"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4.0～6.0</w:t>
            </w:r>
          </w:p>
        </w:tc>
      </w:tr>
    </w:tbl>
    <w:p>
      <w:pPr>
        <w:tabs>
          <w:tab w:val="left" w:pos="5220"/>
        </w:tabs>
        <w:overflowPunct w:val="0"/>
        <w:spacing w:line="360" w:lineRule="auto"/>
        <w:ind w:firstLine="472" w:firstLineChars="200"/>
        <w:rPr>
          <w:rFonts w:hint="default" w:ascii="Times New Roman" w:hAnsi="Times New Roman" w:eastAsia="宋体" w:cs="Times New Roman"/>
          <w:sz w:val="24"/>
          <w:szCs w:val="24"/>
        </w:rPr>
      </w:pPr>
      <w:r>
        <w:rPr>
          <w:rFonts w:hint="eastAsia" w:cs="Times New Roman"/>
          <w:snapToGrid w:val="0"/>
          <w:spacing w:val="-2"/>
          <w:kern w:val="0"/>
          <w:position w:val="-2"/>
          <w:sz w:val="24"/>
          <w:szCs w:val="24"/>
          <w:lang w:eastAsia="zh-CN"/>
        </w:rPr>
        <w:t>（</w:t>
      </w:r>
      <w:r>
        <w:rPr>
          <w:rFonts w:hint="eastAsia" w:cs="Times New Roman"/>
          <w:snapToGrid w:val="0"/>
          <w:spacing w:val="-2"/>
          <w:kern w:val="0"/>
          <w:position w:val="-2"/>
          <w:sz w:val="24"/>
          <w:szCs w:val="24"/>
          <w:lang w:val="en-US" w:eastAsia="zh-CN"/>
        </w:rPr>
        <w:t>2</w:t>
      </w:r>
      <w:r>
        <w:rPr>
          <w:rFonts w:hint="eastAsia" w:cs="Times New Roman"/>
          <w:snapToGrid w:val="0"/>
          <w:spacing w:val="-2"/>
          <w:kern w:val="0"/>
          <w:position w:val="-2"/>
          <w:sz w:val="24"/>
          <w:szCs w:val="24"/>
          <w:lang w:eastAsia="zh-CN"/>
        </w:rPr>
        <w:t>）</w:t>
      </w:r>
      <w:r>
        <w:rPr>
          <w:rFonts w:hint="default" w:ascii="Times New Roman" w:hAnsi="Times New Roman" w:eastAsia="宋体" w:cs="Times New Roman"/>
          <w:snapToGrid w:val="0"/>
          <w:spacing w:val="-2"/>
          <w:kern w:val="0"/>
          <w:position w:val="-2"/>
          <w:sz w:val="24"/>
          <w:szCs w:val="24"/>
        </w:rPr>
        <w:t>沥青混合料</w:t>
      </w:r>
      <w:r>
        <w:rPr>
          <w:rFonts w:hint="default" w:ascii="Times New Roman" w:hAnsi="Times New Roman" w:eastAsia="宋体" w:cs="Times New Roman"/>
          <w:sz w:val="24"/>
          <w:szCs w:val="24"/>
        </w:rPr>
        <w:t>车辙试验、浸水马歇尔试验和冻融劈裂试验，并符合下表的技术要求，</w:t>
      </w: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b/>
          <w:kern w:val="0"/>
          <w:sz w:val="24"/>
          <w:szCs w:val="24"/>
          <w:lang w:val="zh-CN"/>
        </w:rPr>
        <w:t>沥青混合料车辙试验动稳定度技术要求</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gridCol w:w="3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混合料类型</w:t>
            </w:r>
          </w:p>
        </w:tc>
        <w:tc>
          <w:tcPr>
            <w:tcW w:w="3455"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动稳定度（次/mm）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上面层</w:t>
            </w:r>
          </w:p>
        </w:tc>
        <w:tc>
          <w:tcPr>
            <w:tcW w:w="3455"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20"/>
                <w:sz w:val="24"/>
                <w:szCs w:val="24"/>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下面层</w:t>
            </w:r>
          </w:p>
        </w:tc>
        <w:tc>
          <w:tcPr>
            <w:tcW w:w="3455"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20"/>
                <w:sz w:val="24"/>
                <w:szCs w:val="24"/>
              </w:rPr>
              <w:t>1000</w:t>
            </w:r>
          </w:p>
        </w:tc>
      </w:tr>
    </w:tbl>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lang w:val="en-US" w:eastAsia="zh-CN"/>
        </w:rPr>
      </w:pPr>
      <w:r>
        <w:rPr>
          <w:rFonts w:hint="default" w:ascii="Times New Roman" w:hAnsi="Times New Roman" w:eastAsia="宋体" w:cs="Times New Roman"/>
          <w:b/>
          <w:kern w:val="0"/>
          <w:sz w:val="24"/>
          <w:szCs w:val="24"/>
          <w:lang w:val="zh-CN"/>
        </w:rPr>
        <w:t xml:space="preserve">沥青混合料水稳定性检验技术要求 </w:t>
      </w:r>
    </w:p>
    <w:tbl>
      <w:tblPr>
        <w:tblStyle w:val="4"/>
        <w:tblpPr w:leftFromText="180" w:rightFromText="180" w:vertAnchor="text" w:horzAnchor="page" w:tblpX="3771" w:tblpY="76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2"/>
        <w:gridCol w:w="3333"/>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702"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混合料类型</w:t>
            </w:r>
          </w:p>
        </w:tc>
        <w:tc>
          <w:tcPr>
            <w:tcW w:w="3333" w:type="dxa"/>
            <w:noWrap w:val="0"/>
            <w:vAlign w:val="center"/>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冻融劈裂试验残留强度比</w:t>
            </w:r>
          </w:p>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w:t>
            </w:r>
            <w:r>
              <w:rPr>
                <w:rFonts w:hint="default" w:ascii="Times New Roman" w:hAnsi="Times New Roman" w:eastAsia="宋体" w:cs="Times New Roman"/>
                <w:sz w:val="24"/>
                <w:szCs w:val="24"/>
              </w:rPr>
              <w:t>不小于</w:t>
            </w:r>
          </w:p>
        </w:tc>
        <w:tc>
          <w:tcPr>
            <w:tcW w:w="2536"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浸水</w:t>
            </w:r>
            <w:r>
              <w:rPr>
                <w:rFonts w:hint="default" w:ascii="Times New Roman" w:hAnsi="Times New Roman" w:eastAsia="宋体" w:cs="Times New Roman"/>
                <w:sz w:val="24"/>
                <w:szCs w:val="24"/>
              </w:rPr>
              <w:t>马歇尔试验残留稳定度</w:t>
            </w:r>
            <w:r>
              <w:rPr>
                <w:rFonts w:hint="default" w:ascii="Times New Roman" w:hAnsi="Times New Roman" w:eastAsia="宋体" w:cs="Times New Roman"/>
                <w:spacing w:val="20"/>
                <w:sz w:val="24"/>
                <w:szCs w:val="24"/>
              </w:rPr>
              <w:t>（%）</w:t>
            </w:r>
            <w:r>
              <w:rPr>
                <w:rFonts w:hint="default" w:ascii="Times New Roman" w:hAnsi="Times New Roman" w:eastAsia="宋体" w:cs="Times New Roman"/>
                <w:sz w:val="24"/>
                <w:szCs w:val="24"/>
              </w:rPr>
              <w:t>不小于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2"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普通沥青混合料</w:t>
            </w:r>
          </w:p>
        </w:tc>
        <w:tc>
          <w:tcPr>
            <w:tcW w:w="333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75</w:t>
            </w:r>
          </w:p>
        </w:tc>
        <w:tc>
          <w:tcPr>
            <w:tcW w:w="2536"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80</w:t>
            </w:r>
          </w:p>
        </w:tc>
      </w:tr>
    </w:tbl>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numPr>
          <w:ilvl w:val="0"/>
          <w:numId w:val="0"/>
        </w:numPr>
        <w:spacing w:before="156" w:beforeLines="50" w:after="156" w:afterLines="50" w:line="360" w:lineRule="auto"/>
        <w:ind w:leftChars="0" w:firstLine="240" w:firstLineChars="100"/>
        <w:outlineLvl w:val="2"/>
        <w:rPr>
          <w:rFonts w:hint="default" w:ascii="Times New Roman" w:hAnsi="Times New Roman" w:eastAsia="宋体" w:cs="Times New Roman"/>
          <w:b/>
          <w:sz w:val="24"/>
          <w:szCs w:val="24"/>
          <w:lang w:val="en-US" w:eastAsia="zh-CN"/>
        </w:rPr>
      </w:pPr>
      <w:r>
        <w:rPr>
          <w:rFonts w:hint="eastAsia" w:cs="Times New Roman"/>
          <w:b/>
          <w:sz w:val="24"/>
          <w:szCs w:val="24"/>
          <w:lang w:val="en-US" w:eastAsia="zh-CN"/>
        </w:rPr>
        <w:t>3、</w:t>
      </w:r>
      <w:r>
        <w:rPr>
          <w:rFonts w:hint="default" w:ascii="Times New Roman" w:hAnsi="Times New Roman" w:eastAsia="宋体" w:cs="Times New Roman"/>
          <w:b/>
          <w:sz w:val="24"/>
          <w:szCs w:val="24"/>
          <w:lang w:val="en-US" w:eastAsia="zh-CN"/>
        </w:rPr>
        <w:t>彩色沥青面层</w:t>
      </w:r>
    </w:p>
    <w:p>
      <w:pPr>
        <w:keepNext w:val="0"/>
        <w:keepLines w:val="0"/>
        <w:pageBreakBefore w:val="0"/>
        <w:widowControl w:val="0"/>
        <w:kinsoku/>
        <w:wordWrap/>
        <w:overflowPunct/>
        <w:topLinePunct w:val="0"/>
        <w:bidi w:val="0"/>
        <w:snapToGrid/>
        <w:spacing w:line="360" w:lineRule="auto"/>
        <w:ind w:right="0" w:firstLine="480" w:firstLineChars="200"/>
        <w:jc w:val="both"/>
        <w:rPr>
          <w:rFonts w:hint="default" w:ascii="Times New Roman" w:hAnsi="Times New Roman" w:eastAsia="宋体" w:cs="Times New Roman"/>
          <w:color w:val="000000"/>
          <w:sz w:val="24"/>
          <w:szCs w:val="24"/>
        </w:rPr>
      </w:pPr>
      <w:r>
        <w:rPr>
          <w:rFonts w:hint="eastAsia" w:cs="Times New Roman"/>
          <w:color w:val="000000"/>
          <w:sz w:val="24"/>
          <w:szCs w:val="24"/>
          <w:lang w:eastAsia="zh-CN"/>
        </w:rPr>
        <w:t>（</w:t>
      </w:r>
      <w:r>
        <w:rPr>
          <w:rFonts w:hint="eastAsia" w:cs="Times New Roman"/>
          <w:color w:val="000000"/>
          <w:sz w:val="24"/>
          <w:szCs w:val="24"/>
          <w:lang w:val="en-US" w:eastAsia="zh-CN"/>
        </w:rPr>
        <w:t>1</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其基质沥青采用</w:t>
      </w:r>
      <w:r>
        <w:rPr>
          <w:rFonts w:hint="default" w:ascii="Times New Roman" w:hAnsi="Times New Roman" w:eastAsia="宋体" w:cs="Times New Roman"/>
          <w:b/>
          <w:bCs/>
          <w:color w:val="000000"/>
          <w:sz w:val="24"/>
          <w:szCs w:val="24"/>
        </w:rPr>
        <w:t>70号普通彩色沥青</w:t>
      </w:r>
      <w:r>
        <w:rPr>
          <w:rFonts w:hint="default" w:ascii="Times New Roman" w:hAnsi="Times New Roman" w:eastAsia="宋体" w:cs="Times New Roman"/>
          <w:color w:val="000000"/>
          <w:sz w:val="24"/>
          <w:szCs w:val="24"/>
        </w:rPr>
        <w:t>，其技术要求如下：</w:t>
      </w:r>
    </w:p>
    <w:p>
      <w:pPr>
        <w:keepNext w:val="0"/>
        <w:keepLines w:val="0"/>
        <w:pageBreakBefore w:val="0"/>
        <w:widowControl w:val="0"/>
        <w:kinsoku/>
        <w:wordWrap/>
        <w:overflowPunct/>
        <w:topLinePunct w:val="0"/>
        <w:bidi w:val="0"/>
        <w:snapToGrid/>
        <w:spacing w:line="360" w:lineRule="auto"/>
        <w:ind w:right="0" w:firstLine="6240" w:firstLineChars="2600"/>
        <w:jc w:val="both"/>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普通彩色沥青技术要求</w:t>
      </w:r>
    </w:p>
    <w:tbl>
      <w:tblPr>
        <w:tblStyle w:val="4"/>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55"/>
        <w:gridCol w:w="2008"/>
        <w:gridCol w:w="2008"/>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指标</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沥青标号70号</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实验方法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针入度（25℃，5s，100g）</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0.1mm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60～80</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软化点</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≥46</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15℃延度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≥100</w:t>
            </w:r>
          </w:p>
        </w:tc>
        <w:tc>
          <w:tcPr>
            <w:tcW w:w="20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10℃延度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≥25</w:t>
            </w:r>
          </w:p>
        </w:tc>
        <w:tc>
          <w:tcPr>
            <w:tcW w:w="20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闪点</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≥240</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60℃动力黏度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Pa.s</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≥160</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135℃运动粘度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≤3</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T0625/T0619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颜色等级</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档</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≤17</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质量变化</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≤±1.2</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残留针入度比</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≥61</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残留延度（15℃）</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≥15</w:t>
            </w:r>
          </w:p>
        </w:tc>
        <w:tc>
          <w:tcPr>
            <w:tcW w:w="20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残留延度（10℃）</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≥4</w:t>
            </w:r>
          </w:p>
        </w:tc>
        <w:tc>
          <w:tcPr>
            <w:tcW w:w="20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颜色</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无明显变化</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GB/T1722</w:t>
            </w:r>
          </w:p>
        </w:tc>
      </w:tr>
    </w:tbl>
    <w:p>
      <w:pPr>
        <w:keepNext w:val="0"/>
        <w:keepLines w:val="0"/>
        <w:pageBreakBefore w:val="0"/>
        <w:widowControl w:val="0"/>
        <w:kinsoku/>
        <w:wordWrap/>
        <w:overflowPunct/>
        <w:topLinePunct w:val="0"/>
        <w:bidi w:val="0"/>
        <w:snapToGrid/>
        <w:spacing w:line="360" w:lineRule="auto"/>
        <w:ind w:right="0" w:firstLine="480" w:firstLineChars="200"/>
        <w:jc w:val="both"/>
        <w:rPr>
          <w:rFonts w:hint="default" w:ascii="Times New Roman" w:hAnsi="Times New Roman" w:eastAsia="宋体" w:cs="Times New Roman"/>
          <w:color w:val="000000"/>
          <w:sz w:val="24"/>
          <w:szCs w:val="24"/>
        </w:rPr>
      </w:pPr>
      <w:r>
        <w:rPr>
          <w:rFonts w:hint="eastAsia" w:cs="Times New Roman"/>
          <w:color w:val="000000"/>
          <w:sz w:val="24"/>
          <w:szCs w:val="24"/>
          <w:lang w:eastAsia="zh-CN"/>
        </w:rPr>
        <w:t>（</w:t>
      </w:r>
      <w:r>
        <w:rPr>
          <w:rFonts w:hint="eastAsia" w:cs="Times New Roman"/>
          <w:color w:val="000000"/>
          <w:sz w:val="24"/>
          <w:szCs w:val="24"/>
          <w:lang w:val="en-US" w:eastAsia="zh-CN"/>
        </w:rPr>
        <w:t>2</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颜料</w:t>
      </w:r>
    </w:p>
    <w:p>
      <w:pPr>
        <w:keepNext w:val="0"/>
        <w:keepLines w:val="0"/>
        <w:pageBreakBefore w:val="0"/>
        <w:widowControl w:val="0"/>
        <w:kinsoku/>
        <w:wordWrap/>
        <w:overflowPunct/>
        <w:topLinePunct w:val="0"/>
        <w:bidi w:val="0"/>
        <w:snapToGrid/>
        <w:spacing w:line="360" w:lineRule="auto"/>
        <w:ind w:right="0" w:firstLine="480" w:firstLineChars="200"/>
        <w:jc w:val="both"/>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彩色沥青混凝土路面用颜料应在长期日光照射下不易褪色、不分解、不溶于水，易于在彩色沥青胶结料中分散，施工温度范围内不反应，具有优良的耐候性。彩色沥青路面用颜料选用无机颜料，其技术要求符合下表规定：</w:t>
      </w:r>
    </w:p>
    <w:p>
      <w:pPr>
        <w:keepNext w:val="0"/>
        <w:keepLines w:val="0"/>
        <w:pageBreakBefore w:val="0"/>
        <w:widowControl w:val="0"/>
        <w:kinsoku/>
        <w:wordWrap/>
        <w:overflowPunct/>
        <w:topLinePunct w:val="0"/>
        <w:bidi w:val="0"/>
        <w:snapToGrid/>
        <w:spacing w:line="360" w:lineRule="auto"/>
        <w:ind w:right="0" w:firstLine="6960" w:firstLineChars="2900"/>
        <w:jc w:val="both"/>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颜料技术要求</w:t>
      </w:r>
    </w:p>
    <w:tbl>
      <w:tblPr>
        <w:tblStyle w:val="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6"/>
        <w:gridCol w:w="1080"/>
        <w:gridCol w:w="2149"/>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指标</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技术要求</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外观</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粉末</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色光</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近似～微似</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水溶物含量</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着色率</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98～102</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吸油量</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≤22</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筛余量（0.075mm筛孔）</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≤0.1</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耐光性</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级</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≥7</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1710</w:t>
            </w:r>
          </w:p>
        </w:tc>
      </w:tr>
    </w:tbl>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4F181"/>
    <w:multiLevelType w:val="singleLevel"/>
    <w:tmpl w:val="8394F181"/>
    <w:lvl w:ilvl="0" w:tentative="0">
      <w:start w:val="1"/>
      <w:numFmt w:val="decimal"/>
      <w:suff w:val="nothing"/>
      <w:lvlText w:val="%1、"/>
      <w:lvlJc w:val="left"/>
      <w:pPr>
        <w:ind w:left="210"/>
      </w:pPr>
      <w:rPr>
        <w:rFonts w:hint="default"/>
        <w:b/>
        <w:bCs/>
        <w:sz w:val="22"/>
        <w:szCs w:val="22"/>
      </w:rPr>
    </w:lvl>
  </w:abstractNum>
  <w:abstractNum w:abstractNumId="1">
    <w:nsid w:val="4B27E8DF"/>
    <w:multiLevelType w:val="singleLevel"/>
    <w:tmpl w:val="4B27E8DF"/>
    <w:lvl w:ilvl="0" w:tentative="0">
      <w:start w:val="1"/>
      <w:numFmt w:val="decimal"/>
      <w:suff w:val="nothing"/>
      <w:lvlText w:val="%1、"/>
      <w:lvlJc w:val="left"/>
    </w:lvl>
  </w:abstractNum>
  <w:abstractNum w:abstractNumId="2">
    <w:nsid w:val="4E66E075"/>
    <w:multiLevelType w:val="singleLevel"/>
    <w:tmpl w:val="4E66E075"/>
    <w:lvl w:ilvl="0" w:tentative="0">
      <w:start w:val="1"/>
      <w:numFmt w:val="decimal"/>
      <w:suff w:val="nothing"/>
      <w:lvlText w:val="%1、"/>
      <w:lvlJc w:val="left"/>
    </w:lvl>
  </w:abstractNum>
  <w:abstractNum w:abstractNumId="3">
    <w:nsid w:val="55A0CE5F"/>
    <w:multiLevelType w:val="singleLevel"/>
    <w:tmpl w:val="55A0CE5F"/>
    <w:lvl w:ilvl="0" w:tentative="0">
      <w:start w:val="1"/>
      <w:numFmt w:val="decimal"/>
      <w:suff w:val="nothing"/>
      <w:lvlText w:val="%1、"/>
      <w:lvlJc w:val="left"/>
    </w:lvl>
  </w:abstractNum>
  <w:abstractNum w:abstractNumId="4">
    <w:nsid w:val="6C0C637B"/>
    <w:multiLevelType w:val="singleLevel"/>
    <w:tmpl w:val="6C0C637B"/>
    <w:lvl w:ilvl="0" w:tentative="0">
      <w:start w:val="1"/>
      <w:numFmt w:val="decimal"/>
      <w:suff w:val="nothing"/>
      <w:lvlText w:val="%1、"/>
      <w:lvlJc w:val="left"/>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6C41812"/>
    <w:rsid w:val="11626160"/>
    <w:rsid w:val="170C1041"/>
    <w:rsid w:val="18C9115C"/>
    <w:rsid w:val="20F35CAF"/>
    <w:rsid w:val="2A0A3CCC"/>
    <w:rsid w:val="4A6F6A09"/>
    <w:rsid w:val="63A1717D"/>
    <w:rsid w:val="657D5FF6"/>
    <w:rsid w:val="6D8E0B8D"/>
    <w:rsid w:val="6EB312C4"/>
    <w:rsid w:val="701766CA"/>
    <w:rsid w:val="7260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szCs w:val="24"/>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6264</Words>
  <Characters>7069</Characters>
  <Lines>50</Lines>
  <Paragraphs>14</Paragraphs>
  <TotalTime>11</TotalTime>
  <ScaleCrop>false</ScaleCrop>
  <LinksUpToDate>false</LinksUpToDate>
  <CharactersWithSpaces>7557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2023-03-29T01:12:09Z</dcterms:modified>
  <cp:revision>1481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9E0582E3EC144EABA5B4A23454D2CE70</vt:lpwstr>
  </property>
</Properties>
</file>