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Theme="majorEastAsia" w:hAnsiTheme="majorEastAsia" w:eastAsiaTheme="majorEastAsia" w:cstheme="majorEastAsia"/>
          <w:b/>
          <w:bCs/>
          <w:szCs w:val="21"/>
        </w:rPr>
      </w:pPr>
    </w:p>
    <w:p>
      <w:pPr>
        <w:tabs>
          <w:tab w:val="left" w:pos="0"/>
        </w:tabs>
        <w:rPr>
          <w:rFonts w:asciiTheme="majorEastAsia" w:hAnsiTheme="majorEastAsia" w:eastAsiaTheme="majorEastAsia" w:cstheme="majorEastAsia"/>
          <w:b/>
          <w:szCs w:val="21"/>
        </w:rPr>
      </w:pPr>
    </w:p>
    <w:p>
      <w:pPr>
        <w:tabs>
          <w:tab w:val="left" w:pos="0"/>
        </w:tabs>
        <w:jc w:val="center"/>
        <w:rPr>
          <w:rFonts w:asciiTheme="majorEastAsia" w:hAnsiTheme="majorEastAsia" w:eastAsiaTheme="majorEastAsia" w:cstheme="majorEastAsia"/>
          <w:b/>
          <w:bCs/>
          <w:sz w:val="48"/>
          <w:szCs w:val="48"/>
        </w:rPr>
      </w:pPr>
      <w:r>
        <w:rPr>
          <w:rFonts w:hint="eastAsia" w:asciiTheme="majorEastAsia" w:hAnsiTheme="majorEastAsia" w:eastAsiaTheme="majorEastAsia" w:cstheme="majorEastAsia"/>
          <w:b/>
          <w:bCs/>
          <w:sz w:val="48"/>
          <w:szCs w:val="48"/>
        </w:rPr>
        <w:t>安徽新集矿山建设工程有限公司</w:t>
      </w: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tabs>
          <w:tab w:val="left" w:pos="0"/>
        </w:tabs>
        <w:jc w:val="center"/>
        <w:rPr>
          <w:rFonts w:asciiTheme="majorEastAsia" w:hAnsiTheme="majorEastAsia" w:eastAsiaTheme="majorEastAsia" w:cstheme="majorEastAsia"/>
          <w:sz w:val="32"/>
          <w:szCs w:val="32"/>
        </w:rPr>
      </w:pPr>
    </w:p>
    <w:p>
      <w:pPr>
        <w:jc w:val="center"/>
        <w:rPr>
          <w:rFonts w:asciiTheme="majorEastAsia" w:hAnsiTheme="majorEastAsia" w:eastAsiaTheme="majorEastAsia" w:cstheme="majorEastAsia"/>
          <w:b/>
          <w:sz w:val="32"/>
          <w:szCs w:val="32"/>
        </w:rPr>
      </w:pPr>
      <w:r>
        <w:rPr>
          <w:rFonts w:hint="eastAsia" w:asciiTheme="majorEastAsia" w:hAnsiTheme="majorEastAsia" w:eastAsiaTheme="majorEastAsia" w:cstheme="majorEastAsia"/>
          <w:b/>
          <w:sz w:val="32"/>
          <w:szCs w:val="32"/>
        </w:rPr>
        <w:t>淮南市能源数据中心及数字经济万创园（一期）项目人行道工程劳务分包询价文件</w:t>
      </w:r>
    </w:p>
    <w:p>
      <w:pPr>
        <w:spacing w:line="360" w:lineRule="auto"/>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jc w:val="center"/>
        <w:rPr>
          <w:rFonts w:asciiTheme="majorEastAsia" w:hAnsiTheme="majorEastAsia" w:eastAsiaTheme="majorEastAsia" w:cstheme="majorEastAsia"/>
          <w:b/>
          <w:bCs/>
          <w:sz w:val="32"/>
          <w:szCs w:val="32"/>
        </w:rPr>
      </w:pPr>
    </w:p>
    <w:p>
      <w:pPr>
        <w:rPr>
          <w:rFonts w:asciiTheme="majorEastAsia" w:hAnsiTheme="majorEastAsia" w:eastAsiaTheme="majorEastAsia" w:cstheme="majorEastAsia"/>
          <w:b/>
          <w:bCs/>
          <w:sz w:val="32"/>
          <w:szCs w:val="32"/>
        </w:rPr>
      </w:pPr>
    </w:p>
    <w:p>
      <w:pPr>
        <w:spacing w:line="360" w:lineRule="auto"/>
        <w:ind w:left="3213" w:leftChars="459" w:hanging="2249" w:hangingChars="700"/>
        <w:rPr>
          <w:rFonts w:asciiTheme="majorEastAsia" w:hAnsiTheme="majorEastAsia" w:eastAsiaTheme="majorEastAsia" w:cstheme="majorEastAsia"/>
          <w:b/>
          <w:bCs/>
          <w:sz w:val="32"/>
          <w:szCs w:val="32"/>
        </w:rPr>
      </w:pPr>
      <w:r>
        <w:rPr>
          <w:rFonts w:hint="eastAsia" w:asciiTheme="majorEastAsia" w:hAnsiTheme="majorEastAsia" w:eastAsiaTheme="majorEastAsia" w:cstheme="majorEastAsia"/>
          <w:b/>
          <w:bCs/>
          <w:sz w:val="32"/>
          <w:szCs w:val="32"/>
        </w:rPr>
        <w:t>询价单位：安徽新集矿山建设工程有限公司</w:t>
      </w:r>
    </w:p>
    <w:p>
      <w:pPr>
        <w:jc w:val="center"/>
        <w:rPr>
          <w:rFonts w:asciiTheme="majorEastAsia" w:hAnsiTheme="majorEastAsia" w:eastAsiaTheme="majorEastAsia" w:cstheme="majorEastAsia"/>
          <w:color w:val="FF0000"/>
          <w:sz w:val="32"/>
          <w:szCs w:val="32"/>
        </w:rPr>
      </w:pPr>
      <w:r>
        <w:rPr>
          <w:rFonts w:hint="eastAsia" w:asciiTheme="majorEastAsia" w:hAnsiTheme="majorEastAsia" w:eastAsiaTheme="majorEastAsia" w:cstheme="majorEastAsia"/>
          <w:color w:val="FF0000"/>
          <w:sz w:val="32"/>
          <w:szCs w:val="32"/>
        </w:rPr>
        <w:t>2</w:t>
      </w:r>
      <w:r>
        <w:rPr>
          <w:rFonts w:asciiTheme="majorEastAsia" w:hAnsiTheme="majorEastAsia" w:eastAsiaTheme="majorEastAsia" w:cstheme="majorEastAsia"/>
          <w:color w:val="FF0000"/>
          <w:sz w:val="32"/>
          <w:szCs w:val="32"/>
        </w:rPr>
        <w:t>021</w:t>
      </w:r>
      <w:r>
        <w:rPr>
          <w:rFonts w:hint="eastAsia" w:asciiTheme="majorEastAsia" w:hAnsiTheme="majorEastAsia" w:eastAsiaTheme="majorEastAsia" w:cstheme="majorEastAsia"/>
          <w:color w:val="FF0000"/>
          <w:sz w:val="32"/>
          <w:szCs w:val="32"/>
        </w:rPr>
        <w:t xml:space="preserve">年 </w:t>
      </w:r>
      <w:r>
        <w:rPr>
          <w:rFonts w:asciiTheme="majorEastAsia" w:hAnsiTheme="majorEastAsia" w:eastAsiaTheme="majorEastAsia" w:cstheme="majorEastAsia"/>
          <w:color w:val="FF0000"/>
          <w:sz w:val="32"/>
          <w:szCs w:val="32"/>
        </w:rPr>
        <w:t>5</w:t>
      </w:r>
      <w:r>
        <w:rPr>
          <w:rFonts w:hint="eastAsia" w:asciiTheme="majorEastAsia" w:hAnsiTheme="majorEastAsia" w:eastAsiaTheme="majorEastAsia" w:cstheme="majorEastAsia"/>
          <w:color w:val="FF0000"/>
          <w:sz w:val="32"/>
          <w:szCs w:val="32"/>
        </w:rPr>
        <w:t xml:space="preserve">月 </w:t>
      </w:r>
      <w:r>
        <w:rPr>
          <w:rFonts w:hint="eastAsia" w:asciiTheme="majorEastAsia" w:hAnsiTheme="majorEastAsia" w:eastAsiaTheme="majorEastAsia" w:cstheme="majorEastAsia"/>
          <w:color w:val="FF0000"/>
          <w:sz w:val="32"/>
          <w:szCs w:val="32"/>
          <w:lang w:val="en-US" w:eastAsia="zh-CN"/>
        </w:rPr>
        <w:t>13</w:t>
      </w:r>
      <w:r>
        <w:rPr>
          <w:rFonts w:hint="eastAsia" w:asciiTheme="majorEastAsia" w:hAnsiTheme="majorEastAsia" w:eastAsiaTheme="majorEastAsia" w:cstheme="majorEastAsia"/>
          <w:color w:val="FF0000"/>
          <w:sz w:val="32"/>
          <w:szCs w:val="32"/>
        </w:rPr>
        <w:t xml:space="preserve"> 日</w:t>
      </w:r>
    </w:p>
    <w:p>
      <w:pPr>
        <w:rPr>
          <w:rFonts w:asciiTheme="majorEastAsia" w:hAnsiTheme="majorEastAsia" w:eastAsiaTheme="majorEastAsia" w:cstheme="majorEastAsia"/>
          <w:szCs w:val="21"/>
        </w:rPr>
      </w:pPr>
    </w:p>
    <w:p>
      <w:pPr>
        <w:rPr>
          <w:rFonts w:asciiTheme="majorEastAsia" w:hAnsiTheme="majorEastAsia" w:eastAsiaTheme="majorEastAsia" w:cstheme="majorEastAsia"/>
          <w:szCs w:val="21"/>
        </w:rPr>
      </w:pP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淮南市能源数据中心及数字经济万创园（一期）项目由询价单位施工总承包，为保质按期完成工程项目，总包人决定对人行道工程施工采取市场询价，择优选择专业施工分包单位。本询价文件是各参与响应询价响应人编制响应的依据，也是今后总包人与分包人签订分包合同的依据。</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一、工程综合说明</w:t>
      </w:r>
    </w:p>
    <w:p>
      <w:pPr>
        <w:adjustRightInd w:val="0"/>
        <w:snapToGrid w:val="0"/>
        <w:spacing w:line="360" w:lineRule="auto"/>
        <w:ind w:left="1949" w:leftChars="228" w:right="420" w:rightChars="200" w:hanging="1470" w:hangingChars="7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1、工程名称：淮南市能源数据中心及数字经济万创园（一期）项目</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2、工程地点：该工程位于淮南市山南高新区智慧谷</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3、总承单位：安徽新集矿山建设工程有限公司</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4、工程概况：本次询价内容为三条支路中的人行道工程劳务分包，东支路设计全长为 139.528m，西支路设计全116.875m，北支路设计全长 116.082m，结构厚度如下：</w:t>
      </w:r>
    </w:p>
    <w:p>
      <w:pPr>
        <w:adjustRightInd w:val="0"/>
        <w:snapToGrid w:val="0"/>
        <w:spacing w:line="360" w:lineRule="auto"/>
        <w:ind w:left="210" w:leftChars="100" w:right="420" w:rightChars="200"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 xml:space="preserve">  面层：6cm厚水泥混凝土人行道砖；</w:t>
      </w:r>
    </w:p>
    <w:p>
      <w:pPr>
        <w:adjustRightInd w:val="0"/>
        <w:snapToGrid w:val="0"/>
        <w:spacing w:line="360" w:lineRule="auto"/>
        <w:ind w:left="210" w:leftChars="100" w:right="420" w:rightChars="200"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粘结层：3cm水泥砂浆（1：3）；</w:t>
      </w:r>
    </w:p>
    <w:p>
      <w:pPr>
        <w:adjustRightInd w:val="0"/>
        <w:snapToGrid w:val="0"/>
        <w:spacing w:line="360" w:lineRule="auto"/>
        <w:ind w:left="210" w:leftChars="100" w:right="420" w:rightChars="200" w:firstLine="420" w:firstLineChars="200"/>
        <w:rPr>
          <w:rFonts w:hint="eastAsia" w:asciiTheme="majorEastAsia" w:hAnsiTheme="majorEastAsia" w:eastAsiaTheme="majorEastAsia" w:cstheme="majorEastAsia"/>
          <w:szCs w:val="21"/>
        </w:rPr>
      </w:pPr>
      <w:r>
        <w:rPr>
          <w:rFonts w:hint="eastAsia" w:asciiTheme="majorEastAsia" w:hAnsiTheme="majorEastAsia" w:eastAsiaTheme="majorEastAsia" w:cstheme="majorEastAsia"/>
          <w:szCs w:val="21"/>
        </w:rPr>
        <w:t>基层采用15cmC20砼。</w:t>
      </w:r>
    </w:p>
    <w:p>
      <w:pPr>
        <w:spacing w:line="360" w:lineRule="auto"/>
        <w:ind w:firstLine="210" w:firstLineChars="100"/>
        <w:rPr>
          <w:rFonts w:hint="eastAsia" w:asciiTheme="majorEastAsia" w:hAnsiTheme="majorEastAsia" w:eastAsiaTheme="majorEastAsia" w:cstheme="majorEastAsia"/>
          <w:szCs w:val="21"/>
          <w:lang w:val="en-US" w:eastAsia="zh-CN"/>
        </w:rPr>
      </w:pPr>
      <w:r>
        <w:rPr>
          <w:rFonts w:hint="eastAsia" w:asciiTheme="majorEastAsia" w:hAnsiTheme="majorEastAsia" w:eastAsiaTheme="majorEastAsia" w:cstheme="majorEastAsia"/>
          <w:szCs w:val="21"/>
          <w:lang w:val="en-US" w:eastAsia="zh-CN"/>
        </w:rPr>
        <w:t xml:space="preserve">  </w:t>
      </w:r>
      <w:r>
        <w:rPr>
          <w:rFonts w:hint="eastAsia" w:asciiTheme="majorEastAsia" w:hAnsiTheme="majorEastAsia" w:eastAsiaTheme="majorEastAsia" w:cstheme="majorEastAsia"/>
          <w:color w:val="FF0000"/>
          <w:szCs w:val="21"/>
          <w:highlight w:val="none"/>
          <w:lang w:val="en-US" w:eastAsia="zh-CN"/>
        </w:rPr>
        <w:t>5、</w:t>
      </w:r>
      <w:r>
        <w:rPr>
          <w:rFonts w:hint="eastAsia" w:asciiTheme="majorEastAsia" w:hAnsiTheme="majorEastAsia" w:eastAsiaTheme="majorEastAsia" w:cstheme="majorEastAsia"/>
          <w:color w:val="FF0000"/>
          <w:szCs w:val="21"/>
          <w:highlight w:val="none"/>
        </w:rPr>
        <w:t>因东支路需要做</w:t>
      </w:r>
      <w:r>
        <w:rPr>
          <w:rFonts w:hint="eastAsia" w:asciiTheme="majorEastAsia" w:hAnsiTheme="majorEastAsia" w:eastAsiaTheme="majorEastAsia" w:cstheme="majorEastAsia"/>
          <w:color w:val="C00000"/>
          <w:szCs w:val="21"/>
        </w:rPr>
        <w:t>为7</w:t>
      </w:r>
      <w:r>
        <w:rPr>
          <w:rFonts w:asciiTheme="majorEastAsia" w:hAnsiTheme="majorEastAsia" w:eastAsiaTheme="majorEastAsia" w:cstheme="majorEastAsia"/>
          <w:color w:val="C00000"/>
          <w:szCs w:val="21"/>
        </w:rPr>
        <w:t>#</w:t>
      </w:r>
      <w:r>
        <w:rPr>
          <w:rFonts w:hint="eastAsia" w:asciiTheme="majorEastAsia" w:hAnsiTheme="majorEastAsia" w:eastAsiaTheme="majorEastAsia" w:cstheme="majorEastAsia"/>
          <w:color w:val="C00000"/>
          <w:szCs w:val="21"/>
        </w:rPr>
        <w:t>楼工程施工场地使用，暂时只施工砼垫层，待后期场地使用结束再安砌侧石、树池及面包砖（具体情况由项目部通知）。</w:t>
      </w:r>
    </w:p>
    <w:p>
      <w:pPr>
        <w:spacing w:line="360" w:lineRule="auto"/>
        <w:ind w:firstLine="315" w:firstLineChars="15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相关施工要求：</w:t>
      </w:r>
    </w:p>
    <w:p>
      <w:pPr>
        <w:spacing w:line="360" w:lineRule="auto"/>
        <w:ind w:firstLine="420" w:firstLineChars="20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szCs w:val="21"/>
        </w:rPr>
        <w:t>1、本工程遵循</w:t>
      </w:r>
      <w:r>
        <w:rPr>
          <w:rFonts w:hint="eastAsia" w:asciiTheme="majorEastAsia" w:hAnsiTheme="majorEastAsia" w:eastAsiaTheme="majorEastAsia" w:cstheme="majorEastAsia"/>
          <w:color w:val="000000"/>
          <w:szCs w:val="21"/>
        </w:rPr>
        <w:t>图纸、询价文件、答疑、图集、政府相关文件及规范等其他资料。</w:t>
      </w:r>
    </w:p>
    <w:p>
      <w:pPr>
        <w:spacing w:line="360" w:lineRule="auto"/>
        <w:ind w:firstLine="420" w:firstLineChars="20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2、询价方式:劳务分包（包清工包机械)</w:t>
      </w:r>
    </w:p>
    <w:p>
      <w:pPr>
        <w:spacing w:line="360" w:lineRule="auto"/>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二、工程内容及施工范围</w:t>
      </w:r>
    </w:p>
    <w:p>
      <w:pPr>
        <w:spacing w:line="360" w:lineRule="auto"/>
        <w:ind w:firstLine="315" w:firstLineChars="15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1、承包方式：</w:t>
      </w:r>
    </w:p>
    <w:p>
      <w:pPr>
        <w:spacing w:line="360" w:lineRule="auto"/>
        <w:ind w:firstLine="420" w:firstLineChars="20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包工、包机械、包工期、包质量、包安全、包文明施工并由报价方自供设备的形式承包施工。</w:t>
      </w:r>
    </w:p>
    <w:p>
      <w:pPr>
        <w:spacing w:line="360" w:lineRule="auto"/>
        <w:ind w:firstLine="315" w:firstLineChars="150"/>
        <w:rPr>
          <w:rFonts w:asciiTheme="majorEastAsia" w:hAnsiTheme="majorEastAsia" w:eastAsiaTheme="majorEastAsia" w:cstheme="majorEastAsia"/>
          <w:color w:val="000000"/>
          <w:szCs w:val="21"/>
        </w:rPr>
      </w:pPr>
      <w:r>
        <w:rPr>
          <w:rFonts w:hint="eastAsia" w:asciiTheme="majorEastAsia" w:hAnsiTheme="majorEastAsia" w:eastAsiaTheme="majorEastAsia" w:cstheme="majorEastAsia"/>
          <w:color w:val="000000"/>
          <w:szCs w:val="21"/>
        </w:rPr>
        <w:t>2、本次询价施工范围及相关要求：</w:t>
      </w:r>
    </w:p>
    <w:p>
      <w:pPr>
        <w:adjustRightInd w:val="0"/>
        <w:snapToGrid w:val="0"/>
        <w:spacing w:line="360" w:lineRule="auto"/>
        <w:ind w:right="420" w:rightChars="200" w:firstLine="420" w:firstLineChars="200"/>
        <w:rPr>
          <w:rFonts w:asciiTheme="majorEastAsia" w:hAnsiTheme="majorEastAsia" w:eastAsiaTheme="majorEastAsia" w:cstheme="majorEastAsia"/>
          <w:color w:val="000000"/>
          <w:szCs w:val="21"/>
          <w:lang w:val="zh-CN"/>
        </w:rPr>
      </w:pPr>
      <w:r>
        <w:rPr>
          <w:rFonts w:hint="eastAsia" w:asciiTheme="majorEastAsia" w:hAnsiTheme="majorEastAsia" w:eastAsiaTheme="majorEastAsia" w:cstheme="majorEastAsia"/>
          <w:color w:val="000000"/>
          <w:szCs w:val="21"/>
          <w:lang w:val="zh-CN"/>
        </w:rPr>
        <w:t>1）、施工范围为淮南市能源数据中心及数字经济万创园（一期）项目</w:t>
      </w:r>
      <w:r>
        <w:rPr>
          <w:rFonts w:hint="eastAsia" w:asciiTheme="majorEastAsia" w:hAnsiTheme="majorEastAsia" w:eastAsiaTheme="majorEastAsia" w:cstheme="majorEastAsia"/>
          <w:szCs w:val="21"/>
        </w:rPr>
        <w:t>人行道工程（包含：人行道整形、砼基层、面包砖铺设、安砌花岗岩侧石（含平石）、侧石靠背、树池施工等），</w:t>
      </w:r>
      <w:r>
        <w:rPr>
          <w:rFonts w:hint="eastAsia" w:asciiTheme="majorEastAsia" w:hAnsiTheme="majorEastAsia" w:eastAsiaTheme="majorEastAsia" w:cstheme="majorEastAsia"/>
          <w:color w:val="000000"/>
          <w:szCs w:val="21"/>
          <w:lang w:val="zh-CN"/>
        </w:rPr>
        <w:t>施工做法以图纸及验收规范为准；</w:t>
      </w:r>
    </w:p>
    <w:p>
      <w:pPr>
        <w:spacing w:line="360" w:lineRule="auto"/>
        <w:ind w:firstLine="420" w:firstLineChars="200"/>
        <w:rPr>
          <w:rFonts w:asciiTheme="majorEastAsia" w:hAnsiTheme="majorEastAsia" w:eastAsiaTheme="majorEastAsia" w:cstheme="majorEastAsia"/>
          <w:color w:val="000000"/>
          <w:szCs w:val="21"/>
          <w:lang w:val="zh-CN"/>
        </w:rPr>
      </w:pPr>
      <w:r>
        <w:rPr>
          <w:rFonts w:hint="eastAsia" w:asciiTheme="majorEastAsia" w:hAnsiTheme="majorEastAsia" w:eastAsiaTheme="majorEastAsia" w:cstheme="majorEastAsia"/>
          <w:color w:val="000000"/>
          <w:szCs w:val="21"/>
        </w:rPr>
        <w:t>2）</w:t>
      </w:r>
      <w:r>
        <w:rPr>
          <w:rFonts w:hint="eastAsia" w:asciiTheme="majorEastAsia" w:hAnsiTheme="majorEastAsia" w:eastAsiaTheme="majorEastAsia" w:cstheme="majorEastAsia"/>
          <w:color w:val="000000"/>
          <w:szCs w:val="21"/>
          <w:lang w:val="zh-CN"/>
        </w:rPr>
        <w:t>、现场不提供报价方人员食宿，本询价施工工程为包工包机械，现场所用的所有辅材、运输设备、周转材料及小型工具、现场抽排水、大型机械、材料看护、安全文明施工均由报价方自理。</w:t>
      </w:r>
    </w:p>
    <w:p>
      <w:pPr>
        <w:spacing w:line="400" w:lineRule="exact"/>
        <w:ind w:firstLine="480"/>
        <w:rPr>
          <w:rFonts w:ascii="宋体" w:hAnsi="宋体"/>
          <w:szCs w:val="21"/>
        </w:rPr>
      </w:pPr>
      <w:r>
        <w:rPr>
          <w:rFonts w:hint="eastAsia" w:ascii="宋体" w:hAnsi="宋体"/>
          <w:szCs w:val="21"/>
        </w:rPr>
        <w:t>3）、负责施工范围所需完成的全部作业工序和配合工序完成的一切相关工作。</w:t>
      </w:r>
    </w:p>
    <w:p>
      <w:pPr>
        <w:spacing w:line="400" w:lineRule="exact"/>
        <w:ind w:firstLine="480"/>
        <w:rPr>
          <w:rFonts w:ascii="宋体" w:hAnsi="宋体"/>
          <w:sz w:val="24"/>
        </w:rPr>
      </w:pPr>
      <w:r>
        <w:rPr>
          <w:rFonts w:hint="eastAsia" w:ascii="宋体" w:hAnsi="宋体"/>
          <w:szCs w:val="21"/>
        </w:rPr>
        <w:t>4）、项目部给予现场控制点，班组根据控制点完成人行道工程（项目部随时抽查标高）。</w:t>
      </w:r>
    </w:p>
    <w:p>
      <w:pPr>
        <w:spacing w:line="400" w:lineRule="exact"/>
        <w:ind w:firstLine="480"/>
        <w:rPr>
          <w:rFonts w:ascii="宋体" w:hAnsi="宋体"/>
          <w:szCs w:val="21"/>
        </w:rPr>
      </w:pPr>
      <w:r>
        <w:rPr>
          <w:rFonts w:hint="eastAsia" w:ascii="宋体" w:hAnsi="宋体"/>
          <w:sz w:val="22"/>
          <w:szCs w:val="22"/>
        </w:rPr>
        <w:t>5）、</w:t>
      </w:r>
      <w:r>
        <w:rPr>
          <w:rFonts w:hint="eastAsia" w:ascii="宋体" w:hAnsi="宋体"/>
          <w:szCs w:val="21"/>
        </w:rPr>
        <w:t>负责自身施工区域范围内的材料起吊、倒运、堆放，场容场貌管理。</w:t>
      </w:r>
    </w:p>
    <w:p>
      <w:pPr>
        <w:spacing w:line="400" w:lineRule="exact"/>
        <w:ind w:firstLine="480"/>
        <w:rPr>
          <w:rFonts w:ascii="宋体" w:hAnsi="宋体"/>
          <w:bCs/>
          <w:sz w:val="22"/>
          <w:szCs w:val="22"/>
        </w:rPr>
      </w:pPr>
      <w:r>
        <w:rPr>
          <w:rFonts w:hint="eastAsia" w:ascii="宋体" w:hAnsi="宋体"/>
          <w:bCs/>
          <w:sz w:val="22"/>
          <w:szCs w:val="22"/>
        </w:rPr>
        <w:t>3、文明施工要求：</w:t>
      </w:r>
    </w:p>
    <w:p>
      <w:pPr>
        <w:spacing w:line="400" w:lineRule="exact"/>
        <w:ind w:firstLine="480"/>
        <w:rPr>
          <w:rFonts w:ascii="宋体" w:hAnsi="宋体"/>
          <w:sz w:val="22"/>
          <w:szCs w:val="22"/>
        </w:rPr>
      </w:pPr>
      <w:r>
        <w:rPr>
          <w:rFonts w:hint="eastAsia" w:ascii="宋体" w:hAnsi="宋体"/>
          <w:sz w:val="22"/>
          <w:szCs w:val="22"/>
        </w:rPr>
        <w:t>1）、施工现场三级箱、发电机、小型机具均由报价单位自行负责。</w:t>
      </w:r>
    </w:p>
    <w:p>
      <w:pPr>
        <w:spacing w:line="400" w:lineRule="exact"/>
        <w:ind w:firstLine="480"/>
        <w:rPr>
          <w:rFonts w:ascii="宋体" w:hAnsi="宋体"/>
          <w:sz w:val="22"/>
          <w:szCs w:val="22"/>
        </w:rPr>
      </w:pPr>
      <w:r>
        <w:rPr>
          <w:rFonts w:hint="eastAsia" w:ascii="宋体" w:hAnsi="宋体"/>
          <w:sz w:val="22"/>
          <w:szCs w:val="22"/>
        </w:rPr>
        <w:t>2）、报价方施工人员的劳保用品均由报价方自行负责购买。</w:t>
      </w:r>
    </w:p>
    <w:p>
      <w:pPr>
        <w:spacing w:line="400" w:lineRule="exact"/>
        <w:ind w:firstLine="480"/>
        <w:rPr>
          <w:rFonts w:ascii="宋体" w:hAnsi="宋体"/>
          <w:sz w:val="22"/>
          <w:szCs w:val="22"/>
        </w:rPr>
      </w:pPr>
      <w:r>
        <w:rPr>
          <w:rFonts w:hint="eastAsia" w:ascii="宋体" w:hAnsi="宋体"/>
          <w:sz w:val="22"/>
          <w:szCs w:val="22"/>
        </w:rPr>
        <w:t>3）、施工现场机具设备、各类材料按文明施工要求摆放整齐。</w:t>
      </w:r>
    </w:p>
    <w:p>
      <w:pPr>
        <w:spacing w:line="400" w:lineRule="exact"/>
        <w:ind w:firstLine="480"/>
        <w:rPr>
          <w:rFonts w:ascii="宋体" w:hAnsi="宋体"/>
          <w:sz w:val="22"/>
          <w:szCs w:val="22"/>
        </w:rPr>
      </w:pPr>
      <w:r>
        <w:rPr>
          <w:rFonts w:hint="eastAsia" w:ascii="宋体" w:hAnsi="宋体"/>
          <w:sz w:val="22"/>
          <w:szCs w:val="22"/>
        </w:rPr>
        <w:t>4）、各类临边防护的搭设；</w:t>
      </w:r>
    </w:p>
    <w:p>
      <w:pPr>
        <w:spacing w:line="400" w:lineRule="exact"/>
        <w:ind w:firstLine="480"/>
        <w:rPr>
          <w:rFonts w:ascii="宋体" w:hAnsi="宋体"/>
          <w:sz w:val="22"/>
          <w:szCs w:val="22"/>
        </w:rPr>
      </w:pPr>
      <w:r>
        <w:rPr>
          <w:rFonts w:hint="eastAsia" w:ascii="宋体" w:hAnsi="宋体"/>
          <w:sz w:val="22"/>
          <w:szCs w:val="22"/>
        </w:rPr>
        <w:t>5）、施工现场场容场貌管理；</w:t>
      </w:r>
    </w:p>
    <w:p>
      <w:pPr>
        <w:spacing w:line="400" w:lineRule="exact"/>
        <w:ind w:firstLine="440" w:firstLineChars="200"/>
        <w:rPr>
          <w:rFonts w:ascii="宋体" w:hAnsi="宋体"/>
          <w:sz w:val="22"/>
          <w:szCs w:val="22"/>
        </w:rPr>
      </w:pPr>
      <w:r>
        <w:rPr>
          <w:rFonts w:hint="eastAsia" w:ascii="宋体" w:hAnsi="宋体"/>
          <w:sz w:val="22"/>
          <w:szCs w:val="22"/>
        </w:rPr>
        <w:t>6）、报价方应在施工过程中对严把质量关，严格控制各道工序施工质量，各工序施工完成后先自检，自检合格后报项目部验收，验收合格后方可进行下道工序。</w:t>
      </w:r>
    </w:p>
    <w:p>
      <w:pPr>
        <w:spacing w:line="400" w:lineRule="exact"/>
        <w:ind w:firstLine="440" w:firstLineChars="200"/>
        <w:rPr>
          <w:rFonts w:ascii="宋体" w:hAnsi="宋体"/>
          <w:sz w:val="22"/>
          <w:szCs w:val="22"/>
        </w:rPr>
      </w:pPr>
      <w:r>
        <w:rPr>
          <w:rFonts w:hint="eastAsia" w:ascii="宋体" w:hAnsi="宋体"/>
          <w:sz w:val="22"/>
          <w:szCs w:val="22"/>
        </w:rPr>
        <w:t>7）、在施工过程中须服从项目部统一管理与组织实施，否则每次予以500元罚款处罚。</w:t>
      </w:r>
    </w:p>
    <w:p>
      <w:pPr>
        <w:spacing w:line="400" w:lineRule="exact"/>
        <w:ind w:firstLine="440" w:firstLineChars="200"/>
        <w:rPr>
          <w:rFonts w:ascii="宋体" w:hAnsi="宋体"/>
          <w:sz w:val="22"/>
          <w:szCs w:val="22"/>
        </w:rPr>
      </w:pPr>
      <w:r>
        <w:rPr>
          <w:rFonts w:hint="eastAsia" w:ascii="宋体" w:hAnsi="宋体"/>
          <w:sz w:val="22"/>
          <w:szCs w:val="22"/>
        </w:rPr>
        <w:t>8）、询价工程量及施工要求、内容一览表：</w:t>
      </w:r>
    </w:p>
    <w:tbl>
      <w:tblPr>
        <w:tblStyle w:val="18"/>
        <w:tblW w:w="106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9"/>
        <w:gridCol w:w="1515"/>
        <w:gridCol w:w="2910"/>
        <w:gridCol w:w="2310"/>
        <w:gridCol w:w="765"/>
        <w:gridCol w:w="1065"/>
        <w:gridCol w:w="14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16" w:hRule="atLeast"/>
          <w:jc w:val="center"/>
        </w:trPr>
        <w:tc>
          <w:tcPr>
            <w:tcW w:w="619" w:type="dxa"/>
          </w:tcPr>
          <w:p>
            <w:pPr>
              <w:spacing w:line="360" w:lineRule="auto"/>
              <w:jc w:val="center"/>
              <w:rPr>
                <w:rFonts w:ascii="宋体" w:hAnsi="宋体" w:cs="宋体"/>
                <w:color w:val="000000"/>
                <w:sz w:val="18"/>
                <w:szCs w:val="18"/>
              </w:rPr>
            </w:pPr>
            <w:r>
              <w:rPr>
                <w:rFonts w:hint="eastAsia" w:ascii="宋体" w:hAnsi="宋体" w:cs="宋体"/>
                <w:color w:val="000000"/>
                <w:sz w:val="18"/>
                <w:szCs w:val="18"/>
              </w:rPr>
              <w:t>序号</w:t>
            </w:r>
          </w:p>
        </w:tc>
        <w:tc>
          <w:tcPr>
            <w:tcW w:w="1515"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项目名称</w:t>
            </w:r>
          </w:p>
        </w:tc>
        <w:tc>
          <w:tcPr>
            <w:tcW w:w="2910"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项目特征</w:t>
            </w:r>
          </w:p>
        </w:tc>
        <w:tc>
          <w:tcPr>
            <w:tcW w:w="2310"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工作内容</w:t>
            </w:r>
          </w:p>
        </w:tc>
        <w:tc>
          <w:tcPr>
            <w:tcW w:w="765"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单位</w:t>
            </w:r>
          </w:p>
        </w:tc>
        <w:tc>
          <w:tcPr>
            <w:tcW w:w="1065"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工程量</w:t>
            </w:r>
          </w:p>
        </w:tc>
        <w:tc>
          <w:tcPr>
            <w:tcW w:w="1458"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6" w:hRule="atLeast"/>
          <w:jc w:val="center"/>
        </w:trPr>
        <w:tc>
          <w:tcPr>
            <w:tcW w:w="619" w:type="dxa"/>
            <w:vAlign w:val="center"/>
          </w:tcPr>
          <w:p>
            <w:pPr>
              <w:spacing w:line="360" w:lineRule="auto"/>
              <w:jc w:val="center"/>
              <w:rPr>
                <w:sz w:val="18"/>
                <w:szCs w:val="18"/>
              </w:rPr>
            </w:pPr>
            <w:r>
              <w:rPr>
                <w:rFonts w:hint="eastAsia"/>
                <w:sz w:val="18"/>
                <w:szCs w:val="18"/>
              </w:rPr>
              <w:t>1</w:t>
            </w:r>
          </w:p>
        </w:tc>
        <w:tc>
          <w:tcPr>
            <w:tcW w:w="1515" w:type="dxa"/>
            <w:vAlign w:val="center"/>
          </w:tcPr>
          <w:p>
            <w:pPr>
              <w:spacing w:line="360" w:lineRule="auto"/>
              <w:jc w:val="center"/>
              <w:rPr>
                <w:sz w:val="18"/>
                <w:szCs w:val="18"/>
              </w:rPr>
            </w:pPr>
            <w:r>
              <w:rPr>
                <w:rFonts w:hint="eastAsia"/>
                <w:sz w:val="18"/>
                <w:szCs w:val="18"/>
              </w:rPr>
              <w:t>人行道砖的铺设</w:t>
            </w:r>
          </w:p>
        </w:tc>
        <w:tc>
          <w:tcPr>
            <w:tcW w:w="2910" w:type="dxa"/>
          </w:tcPr>
          <w:p>
            <w:pPr>
              <w:numPr>
                <w:ilvl w:val="0"/>
                <w:numId w:val="1"/>
              </w:numPr>
              <w:spacing w:line="360" w:lineRule="auto"/>
              <w:rPr>
                <w:sz w:val="18"/>
                <w:szCs w:val="18"/>
              </w:rPr>
            </w:pPr>
            <w:r>
              <w:rPr>
                <w:rFonts w:hint="eastAsia"/>
                <w:sz w:val="18"/>
                <w:szCs w:val="18"/>
              </w:rPr>
              <w:t>材质：水泥混凝土人行道砖</w:t>
            </w:r>
          </w:p>
          <w:p>
            <w:pPr>
              <w:spacing w:line="360" w:lineRule="auto"/>
              <w:rPr>
                <w:sz w:val="18"/>
                <w:szCs w:val="18"/>
              </w:rPr>
            </w:pPr>
            <w:r>
              <w:rPr>
                <w:rFonts w:hint="eastAsia"/>
                <w:sz w:val="18"/>
                <w:szCs w:val="18"/>
              </w:rPr>
              <w:t>2、尺寸：20*10*6cm</w:t>
            </w:r>
          </w:p>
          <w:p>
            <w:pPr>
              <w:spacing w:line="360" w:lineRule="auto"/>
              <w:rPr>
                <w:sz w:val="18"/>
                <w:szCs w:val="18"/>
              </w:rPr>
            </w:pPr>
            <w:r>
              <w:rPr>
                <w:rFonts w:hint="eastAsia"/>
                <w:sz w:val="18"/>
                <w:szCs w:val="18"/>
              </w:rPr>
              <w:t>3、3cm厚1：3水泥砂浆</w:t>
            </w:r>
          </w:p>
          <w:p>
            <w:pPr>
              <w:spacing w:line="360" w:lineRule="auto"/>
              <w:rPr>
                <w:sz w:val="18"/>
                <w:szCs w:val="18"/>
              </w:rPr>
            </w:pPr>
            <w:r>
              <w:rPr>
                <w:rFonts w:hint="eastAsia"/>
                <w:sz w:val="18"/>
                <w:szCs w:val="18"/>
              </w:rPr>
              <w:t>4、15cmC20砼基层</w:t>
            </w:r>
          </w:p>
          <w:p>
            <w:pPr>
              <w:spacing w:line="360" w:lineRule="auto"/>
              <w:rPr>
                <w:sz w:val="18"/>
                <w:szCs w:val="18"/>
              </w:rPr>
            </w:pPr>
            <w:r>
              <w:rPr>
                <w:rFonts w:hint="eastAsia"/>
                <w:sz w:val="18"/>
                <w:szCs w:val="18"/>
              </w:rPr>
              <w:t>6、其他见图纸及规范</w:t>
            </w:r>
          </w:p>
          <w:p>
            <w:pPr>
              <w:spacing w:line="360" w:lineRule="auto"/>
              <w:rPr>
                <w:sz w:val="18"/>
                <w:szCs w:val="18"/>
              </w:rPr>
            </w:pPr>
          </w:p>
        </w:tc>
        <w:tc>
          <w:tcPr>
            <w:tcW w:w="2310" w:type="dxa"/>
          </w:tcPr>
          <w:p>
            <w:pPr>
              <w:spacing w:line="360" w:lineRule="auto"/>
              <w:rPr>
                <w:sz w:val="18"/>
                <w:szCs w:val="18"/>
              </w:rPr>
            </w:pPr>
            <w:r>
              <w:rPr>
                <w:rFonts w:hint="eastAsia"/>
                <w:sz w:val="18"/>
                <w:szCs w:val="18"/>
              </w:rPr>
              <w:t>1、人行道砖的铺设</w:t>
            </w:r>
          </w:p>
          <w:p>
            <w:pPr>
              <w:spacing w:line="360" w:lineRule="auto"/>
              <w:rPr>
                <w:sz w:val="18"/>
                <w:szCs w:val="18"/>
              </w:rPr>
            </w:pPr>
            <w:r>
              <w:rPr>
                <w:rFonts w:hint="eastAsia"/>
                <w:sz w:val="18"/>
                <w:szCs w:val="18"/>
              </w:rPr>
              <w:t>2、其中含有盲道砖、提示砖的铺设</w:t>
            </w:r>
          </w:p>
          <w:p>
            <w:pPr>
              <w:spacing w:line="360" w:lineRule="auto"/>
              <w:rPr>
                <w:sz w:val="18"/>
                <w:szCs w:val="18"/>
              </w:rPr>
            </w:pPr>
            <w:r>
              <w:rPr>
                <w:rFonts w:hint="eastAsia"/>
                <w:sz w:val="18"/>
                <w:szCs w:val="18"/>
              </w:rPr>
              <w:t>3、施工现场转运</w:t>
            </w:r>
          </w:p>
          <w:p>
            <w:pPr>
              <w:spacing w:line="360" w:lineRule="auto"/>
              <w:rPr>
                <w:sz w:val="18"/>
                <w:szCs w:val="18"/>
              </w:rPr>
            </w:pPr>
            <w:r>
              <w:rPr>
                <w:rFonts w:hint="eastAsia"/>
                <w:sz w:val="18"/>
                <w:szCs w:val="18"/>
              </w:rPr>
              <w:t>4、浇筑砼、振捣、整平、养护、切缝</w:t>
            </w:r>
          </w:p>
          <w:p>
            <w:pPr>
              <w:spacing w:line="360" w:lineRule="auto"/>
              <w:rPr>
                <w:sz w:val="18"/>
                <w:szCs w:val="18"/>
              </w:rPr>
            </w:pPr>
            <w:r>
              <w:rPr>
                <w:rFonts w:hint="eastAsia"/>
                <w:sz w:val="18"/>
                <w:szCs w:val="18"/>
              </w:rPr>
              <w:t>5、模板的安拆、支撑（含材料）</w:t>
            </w:r>
          </w:p>
          <w:p>
            <w:pPr>
              <w:spacing w:line="360" w:lineRule="auto"/>
              <w:rPr>
                <w:sz w:val="18"/>
                <w:szCs w:val="18"/>
              </w:rPr>
            </w:pPr>
            <w:r>
              <w:rPr>
                <w:rFonts w:hint="eastAsia"/>
                <w:sz w:val="18"/>
                <w:szCs w:val="18"/>
              </w:rPr>
              <w:t>6、注：东支路需要先立模（钢模）打砼，其他两条路可以先立路牙石再浇砼</w:t>
            </w:r>
          </w:p>
          <w:p>
            <w:pPr>
              <w:spacing w:line="360" w:lineRule="auto"/>
              <w:rPr>
                <w:sz w:val="18"/>
                <w:szCs w:val="18"/>
              </w:rPr>
            </w:pPr>
          </w:p>
        </w:tc>
        <w:tc>
          <w:tcPr>
            <w:tcW w:w="765" w:type="dxa"/>
            <w:vAlign w:val="center"/>
          </w:tcPr>
          <w:p>
            <w:pPr>
              <w:spacing w:line="360" w:lineRule="auto"/>
              <w:jc w:val="center"/>
              <w:rPr>
                <w:sz w:val="18"/>
                <w:szCs w:val="18"/>
              </w:rPr>
            </w:pPr>
            <w:r>
              <w:rPr>
                <w:rFonts w:hint="eastAsia"/>
                <w:sz w:val="18"/>
                <w:szCs w:val="18"/>
              </w:rPr>
              <w:t>m²</w:t>
            </w:r>
          </w:p>
        </w:tc>
        <w:tc>
          <w:tcPr>
            <w:tcW w:w="1065" w:type="dxa"/>
            <w:vAlign w:val="center"/>
          </w:tcPr>
          <w:p>
            <w:pPr>
              <w:spacing w:line="360" w:lineRule="auto"/>
              <w:jc w:val="center"/>
              <w:rPr>
                <w:sz w:val="18"/>
                <w:szCs w:val="18"/>
              </w:rPr>
            </w:pPr>
            <w:r>
              <w:rPr>
                <w:rFonts w:hint="eastAsia"/>
                <w:sz w:val="18"/>
                <w:szCs w:val="18"/>
              </w:rPr>
              <w:t>2301</w:t>
            </w:r>
          </w:p>
        </w:tc>
        <w:tc>
          <w:tcPr>
            <w:tcW w:w="1458" w:type="dxa"/>
            <w:vMerge w:val="restart"/>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自带技术员，材料我方提供，此表为暂定工程量。具体以图纸及规范施工。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exact"/>
          <w:jc w:val="center"/>
        </w:trPr>
        <w:tc>
          <w:tcPr>
            <w:tcW w:w="619" w:type="dxa"/>
            <w:vAlign w:val="center"/>
          </w:tcPr>
          <w:p>
            <w:pPr>
              <w:spacing w:line="360" w:lineRule="auto"/>
              <w:jc w:val="center"/>
              <w:rPr>
                <w:sz w:val="18"/>
                <w:szCs w:val="18"/>
              </w:rPr>
            </w:pPr>
            <w:r>
              <w:rPr>
                <w:rFonts w:hint="eastAsia"/>
                <w:sz w:val="18"/>
                <w:szCs w:val="18"/>
              </w:rPr>
              <w:t>2</w:t>
            </w:r>
          </w:p>
        </w:tc>
        <w:tc>
          <w:tcPr>
            <w:tcW w:w="1515" w:type="dxa"/>
            <w:vAlign w:val="center"/>
          </w:tcPr>
          <w:p>
            <w:pPr>
              <w:spacing w:line="360" w:lineRule="auto"/>
              <w:jc w:val="center"/>
              <w:rPr>
                <w:sz w:val="18"/>
                <w:szCs w:val="18"/>
              </w:rPr>
            </w:pPr>
            <w:r>
              <w:rPr>
                <w:rFonts w:hint="eastAsia"/>
                <w:sz w:val="18"/>
                <w:szCs w:val="18"/>
              </w:rPr>
              <w:t>安砌侧石</w:t>
            </w:r>
          </w:p>
        </w:tc>
        <w:tc>
          <w:tcPr>
            <w:tcW w:w="2910" w:type="dxa"/>
          </w:tcPr>
          <w:p>
            <w:pPr>
              <w:spacing w:line="360" w:lineRule="auto"/>
              <w:rPr>
                <w:sz w:val="18"/>
                <w:szCs w:val="18"/>
              </w:rPr>
            </w:pPr>
            <w:r>
              <w:rPr>
                <w:rFonts w:hint="eastAsia"/>
                <w:sz w:val="18"/>
                <w:szCs w:val="18"/>
              </w:rPr>
              <w:t>1、材料：花岗岩路缘石</w:t>
            </w:r>
          </w:p>
          <w:p>
            <w:pPr>
              <w:spacing w:line="360" w:lineRule="auto"/>
              <w:jc w:val="left"/>
              <w:rPr>
                <w:sz w:val="18"/>
                <w:szCs w:val="18"/>
              </w:rPr>
            </w:pPr>
            <w:r>
              <w:rPr>
                <w:rFonts w:hint="eastAsia"/>
                <w:sz w:val="18"/>
                <w:szCs w:val="18"/>
              </w:rPr>
              <w:t>2、尺寸15*40*99cm、10*15*49cm、30*10*49cm</w:t>
            </w:r>
          </w:p>
          <w:p>
            <w:pPr>
              <w:spacing w:line="360" w:lineRule="auto"/>
              <w:rPr>
                <w:sz w:val="18"/>
                <w:szCs w:val="18"/>
              </w:rPr>
            </w:pPr>
            <w:r>
              <w:rPr>
                <w:rFonts w:hint="eastAsia"/>
                <w:sz w:val="18"/>
                <w:szCs w:val="18"/>
              </w:rPr>
              <w:t>3、侧石基础及靠背</w:t>
            </w:r>
          </w:p>
          <w:p>
            <w:pPr>
              <w:spacing w:line="360" w:lineRule="auto"/>
              <w:rPr>
                <w:sz w:val="18"/>
                <w:szCs w:val="18"/>
              </w:rPr>
            </w:pPr>
            <w:r>
              <w:rPr>
                <w:rFonts w:hint="eastAsia"/>
                <w:sz w:val="18"/>
                <w:szCs w:val="18"/>
              </w:rPr>
              <w:t>4、其他见图纸及规范</w:t>
            </w:r>
          </w:p>
          <w:p>
            <w:pPr>
              <w:spacing w:line="360" w:lineRule="auto"/>
              <w:rPr>
                <w:sz w:val="18"/>
                <w:szCs w:val="18"/>
              </w:rPr>
            </w:pPr>
          </w:p>
        </w:tc>
        <w:tc>
          <w:tcPr>
            <w:tcW w:w="2310" w:type="dxa"/>
          </w:tcPr>
          <w:p>
            <w:pPr>
              <w:numPr>
                <w:ilvl w:val="0"/>
                <w:numId w:val="2"/>
              </w:numPr>
              <w:spacing w:line="360" w:lineRule="auto"/>
              <w:rPr>
                <w:sz w:val="18"/>
                <w:szCs w:val="18"/>
              </w:rPr>
            </w:pPr>
            <w:r>
              <w:rPr>
                <w:rFonts w:hint="eastAsia"/>
                <w:sz w:val="18"/>
                <w:szCs w:val="18"/>
              </w:rPr>
              <w:t>侧石（含平石）的安砌</w:t>
            </w:r>
          </w:p>
          <w:p>
            <w:pPr>
              <w:numPr>
                <w:ilvl w:val="0"/>
                <w:numId w:val="2"/>
              </w:numPr>
              <w:spacing w:line="360" w:lineRule="auto"/>
              <w:rPr>
                <w:sz w:val="18"/>
                <w:szCs w:val="18"/>
              </w:rPr>
            </w:pPr>
            <w:r>
              <w:rPr>
                <w:rFonts w:hint="eastAsia"/>
                <w:sz w:val="18"/>
                <w:szCs w:val="18"/>
              </w:rPr>
              <w:t>侧石基础施工</w:t>
            </w:r>
          </w:p>
          <w:p>
            <w:pPr>
              <w:numPr>
                <w:ilvl w:val="0"/>
                <w:numId w:val="2"/>
              </w:numPr>
              <w:spacing w:line="360" w:lineRule="auto"/>
              <w:rPr>
                <w:sz w:val="18"/>
                <w:szCs w:val="18"/>
              </w:rPr>
            </w:pPr>
            <w:r>
              <w:rPr>
                <w:rFonts w:hint="eastAsia"/>
                <w:sz w:val="18"/>
                <w:szCs w:val="18"/>
              </w:rPr>
              <w:t>侧石靠背砼施工</w:t>
            </w:r>
          </w:p>
        </w:tc>
        <w:tc>
          <w:tcPr>
            <w:tcW w:w="765" w:type="dxa"/>
            <w:vAlign w:val="center"/>
          </w:tcPr>
          <w:p>
            <w:pPr>
              <w:spacing w:line="360" w:lineRule="auto"/>
              <w:jc w:val="center"/>
              <w:rPr>
                <w:sz w:val="18"/>
                <w:szCs w:val="18"/>
              </w:rPr>
            </w:pPr>
            <w:r>
              <w:rPr>
                <w:rFonts w:hint="eastAsia"/>
                <w:sz w:val="18"/>
                <w:szCs w:val="18"/>
              </w:rPr>
              <w:t>m</w:t>
            </w:r>
          </w:p>
        </w:tc>
        <w:tc>
          <w:tcPr>
            <w:tcW w:w="1065" w:type="dxa"/>
            <w:vAlign w:val="center"/>
          </w:tcPr>
          <w:p>
            <w:pPr>
              <w:spacing w:line="360" w:lineRule="auto"/>
              <w:jc w:val="center"/>
              <w:rPr>
                <w:sz w:val="18"/>
                <w:szCs w:val="18"/>
              </w:rPr>
            </w:pPr>
            <w:r>
              <w:rPr>
                <w:rFonts w:hint="eastAsia"/>
                <w:sz w:val="18"/>
                <w:szCs w:val="18"/>
              </w:rPr>
              <w:t>2043</w:t>
            </w:r>
          </w:p>
        </w:tc>
        <w:tc>
          <w:tcPr>
            <w:tcW w:w="1458" w:type="dxa"/>
            <w:vMerge w:val="continue"/>
          </w:tcPr>
          <w:p>
            <w:pPr>
              <w:spacing w:line="360" w:lineRule="auto"/>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48" w:hRule="exact"/>
          <w:jc w:val="center"/>
        </w:trPr>
        <w:tc>
          <w:tcPr>
            <w:tcW w:w="619" w:type="dxa"/>
            <w:vAlign w:val="center"/>
          </w:tcPr>
          <w:p>
            <w:pPr>
              <w:spacing w:line="360" w:lineRule="auto"/>
              <w:jc w:val="center"/>
              <w:rPr>
                <w:sz w:val="18"/>
                <w:szCs w:val="18"/>
              </w:rPr>
            </w:pPr>
            <w:r>
              <w:rPr>
                <w:rFonts w:hint="eastAsia"/>
                <w:sz w:val="18"/>
                <w:szCs w:val="18"/>
              </w:rPr>
              <w:t>3</w:t>
            </w:r>
          </w:p>
        </w:tc>
        <w:tc>
          <w:tcPr>
            <w:tcW w:w="1515" w:type="dxa"/>
            <w:vAlign w:val="center"/>
          </w:tcPr>
          <w:p>
            <w:pPr>
              <w:spacing w:line="360" w:lineRule="auto"/>
              <w:jc w:val="center"/>
              <w:rPr>
                <w:sz w:val="18"/>
                <w:szCs w:val="18"/>
              </w:rPr>
            </w:pPr>
            <w:r>
              <w:rPr>
                <w:rFonts w:hint="eastAsia"/>
                <w:sz w:val="18"/>
                <w:szCs w:val="18"/>
              </w:rPr>
              <w:t>树池施工</w:t>
            </w:r>
          </w:p>
        </w:tc>
        <w:tc>
          <w:tcPr>
            <w:tcW w:w="2910" w:type="dxa"/>
            <w:vAlign w:val="center"/>
          </w:tcPr>
          <w:p>
            <w:pPr>
              <w:spacing w:line="360" w:lineRule="auto"/>
              <w:rPr>
                <w:sz w:val="18"/>
                <w:szCs w:val="18"/>
              </w:rPr>
            </w:pPr>
            <w:r>
              <w:rPr>
                <w:rFonts w:hint="eastAsia"/>
                <w:sz w:val="18"/>
                <w:szCs w:val="18"/>
              </w:rPr>
              <w:t>1、材料：花岗岩树池条石</w:t>
            </w:r>
          </w:p>
          <w:p>
            <w:pPr>
              <w:spacing w:line="360" w:lineRule="auto"/>
              <w:rPr>
                <w:sz w:val="18"/>
                <w:szCs w:val="18"/>
              </w:rPr>
            </w:pPr>
            <w:r>
              <w:rPr>
                <w:rFonts w:hint="eastAsia"/>
                <w:sz w:val="18"/>
                <w:szCs w:val="18"/>
              </w:rPr>
              <w:t>2、尺寸：62.5*10*17cm</w:t>
            </w:r>
          </w:p>
          <w:p>
            <w:pPr>
              <w:spacing w:line="360" w:lineRule="auto"/>
              <w:rPr>
                <w:sz w:val="18"/>
                <w:szCs w:val="18"/>
              </w:rPr>
            </w:pPr>
          </w:p>
        </w:tc>
        <w:tc>
          <w:tcPr>
            <w:tcW w:w="2310" w:type="dxa"/>
          </w:tcPr>
          <w:p>
            <w:pPr>
              <w:spacing w:line="360" w:lineRule="auto"/>
              <w:rPr>
                <w:sz w:val="18"/>
                <w:szCs w:val="18"/>
              </w:rPr>
            </w:pPr>
            <w:r>
              <w:rPr>
                <w:rFonts w:hint="eastAsia"/>
                <w:sz w:val="18"/>
                <w:szCs w:val="18"/>
              </w:rPr>
              <w:t>1、树池的安砌</w:t>
            </w:r>
          </w:p>
          <w:p>
            <w:pPr>
              <w:spacing w:line="360" w:lineRule="auto"/>
              <w:rPr>
                <w:sz w:val="18"/>
                <w:szCs w:val="18"/>
              </w:rPr>
            </w:pPr>
            <w:r>
              <w:rPr>
                <w:rFonts w:hint="eastAsia"/>
                <w:sz w:val="18"/>
                <w:szCs w:val="18"/>
              </w:rPr>
              <w:t>2、树池卧底</w:t>
            </w:r>
          </w:p>
          <w:p>
            <w:pPr>
              <w:spacing w:line="360" w:lineRule="auto"/>
              <w:rPr>
                <w:sz w:val="18"/>
                <w:szCs w:val="18"/>
              </w:rPr>
            </w:pPr>
            <w:r>
              <w:rPr>
                <w:rFonts w:hint="eastAsia"/>
                <w:sz w:val="18"/>
                <w:szCs w:val="18"/>
              </w:rPr>
              <w:t>3、其他按规范及图纸施工</w:t>
            </w:r>
          </w:p>
        </w:tc>
        <w:tc>
          <w:tcPr>
            <w:tcW w:w="765" w:type="dxa"/>
            <w:vAlign w:val="center"/>
          </w:tcPr>
          <w:p>
            <w:pPr>
              <w:spacing w:line="360" w:lineRule="auto"/>
              <w:jc w:val="center"/>
              <w:rPr>
                <w:sz w:val="18"/>
                <w:szCs w:val="18"/>
              </w:rPr>
            </w:pPr>
            <w:r>
              <w:rPr>
                <w:rFonts w:hint="eastAsia"/>
                <w:sz w:val="18"/>
                <w:szCs w:val="18"/>
              </w:rPr>
              <w:t>m</w:t>
            </w:r>
          </w:p>
        </w:tc>
        <w:tc>
          <w:tcPr>
            <w:tcW w:w="1065" w:type="dxa"/>
            <w:vAlign w:val="center"/>
          </w:tcPr>
          <w:p>
            <w:pPr>
              <w:spacing w:line="360" w:lineRule="auto"/>
              <w:jc w:val="center"/>
              <w:rPr>
                <w:sz w:val="18"/>
                <w:szCs w:val="18"/>
              </w:rPr>
            </w:pPr>
            <w:r>
              <w:rPr>
                <w:rFonts w:hint="eastAsia"/>
                <w:sz w:val="18"/>
                <w:szCs w:val="18"/>
              </w:rPr>
              <w:t>340</w:t>
            </w:r>
          </w:p>
        </w:tc>
        <w:tc>
          <w:tcPr>
            <w:tcW w:w="1458" w:type="dxa"/>
            <w:vAlign w:val="center"/>
          </w:tcPr>
          <w:p>
            <w:pPr>
              <w:spacing w:line="360" w:lineRule="auto"/>
              <w:jc w:val="center"/>
              <w:rPr>
                <w:sz w:val="18"/>
                <w:szCs w:val="18"/>
              </w:rPr>
            </w:pPr>
          </w:p>
        </w:tc>
      </w:tr>
    </w:tbl>
    <w:p>
      <w:pPr>
        <w:spacing w:line="360" w:lineRule="auto"/>
        <w:ind w:firstLine="210" w:firstLineChars="100"/>
        <w:rPr>
          <w:rFonts w:asciiTheme="majorEastAsia" w:hAnsiTheme="majorEastAsia" w:eastAsiaTheme="majorEastAsia" w:cstheme="majorEastAsia"/>
          <w:color w:val="C00000"/>
          <w:szCs w:val="21"/>
        </w:rPr>
      </w:pPr>
      <w:r>
        <w:rPr>
          <w:rFonts w:hint="eastAsia" w:asciiTheme="majorEastAsia" w:hAnsiTheme="majorEastAsia" w:eastAsiaTheme="majorEastAsia" w:cstheme="majorEastAsia"/>
          <w:color w:val="C00000"/>
          <w:szCs w:val="21"/>
        </w:rPr>
        <w:t>备注：因东支路需要做为7</w:t>
      </w:r>
      <w:r>
        <w:rPr>
          <w:rFonts w:asciiTheme="majorEastAsia" w:hAnsiTheme="majorEastAsia" w:eastAsiaTheme="majorEastAsia" w:cstheme="majorEastAsia"/>
          <w:color w:val="C00000"/>
          <w:szCs w:val="21"/>
        </w:rPr>
        <w:t>#</w:t>
      </w:r>
      <w:r>
        <w:rPr>
          <w:rFonts w:hint="eastAsia" w:asciiTheme="majorEastAsia" w:hAnsiTheme="majorEastAsia" w:eastAsiaTheme="majorEastAsia" w:cstheme="majorEastAsia"/>
          <w:color w:val="C00000"/>
          <w:szCs w:val="21"/>
        </w:rPr>
        <w:t>楼工程施工场地使用，暂时只施工砼垫层，待后期场地使用结束再安砌侧石、树池及面包砖（具体情况由项目部通知）。</w:t>
      </w:r>
    </w:p>
    <w:p>
      <w:pPr>
        <w:spacing w:line="360" w:lineRule="auto"/>
        <w:ind w:firstLine="210" w:firstLineChars="1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三、报价要求</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1、施工工期：</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本项目最长工期为</w:t>
      </w:r>
      <w:r>
        <w:rPr>
          <w:rFonts w:hint="eastAsia" w:asciiTheme="majorEastAsia" w:hAnsiTheme="majorEastAsia" w:eastAsiaTheme="majorEastAsia" w:cstheme="majorEastAsia"/>
          <w:color w:val="C00000"/>
          <w:szCs w:val="21"/>
          <w:u w:val="single"/>
        </w:rPr>
        <w:t xml:space="preserve"> 30</w:t>
      </w:r>
      <w:r>
        <w:rPr>
          <w:rFonts w:hint="eastAsia" w:asciiTheme="majorEastAsia" w:hAnsiTheme="majorEastAsia" w:eastAsiaTheme="majorEastAsia" w:cstheme="majorEastAsia"/>
          <w:szCs w:val="21"/>
        </w:rPr>
        <w:t>天。报价不得超过此工期。评议报价时我公司需对报价方工期实行评审，报价一致的情况下，取工期短者。如施工中因业主或我公司要求缩短工期，在技术条件允许情况下报价方需无理由执行且不增加任何费用。</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2、不可控条件、甲方未及时提供主材等条件下，工期可以顺延。</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在甲方提供乙方施工工作面的前提下，乙方必须严格按照甲方的施工进度计划一切按时完成施工任务，如果乙方逾期完未成施工任务，推迟工期7天以内，按200元/每天进行罚款，推迟超过7天的，按500元/每天进行罚款。全部罚款在当月进度款扣除，合计月进度款不够扣除的在下次进度款扣除，直至扣完罚款为止。</w:t>
      </w:r>
    </w:p>
    <w:p>
      <w:pPr>
        <w:spacing w:line="360" w:lineRule="auto"/>
        <w:ind w:firstLine="420" w:firstLineChars="200"/>
        <w:rPr>
          <w:rFonts w:asciiTheme="majorEastAsia" w:hAnsiTheme="majorEastAsia" w:eastAsiaTheme="majorEastAsia" w:cstheme="majorEastAsia"/>
          <w:szCs w:val="21"/>
        </w:rPr>
      </w:pP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2、工程质量</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本工程严格按照国家现行的施工规范质量验收规范评定标准进行监督检查，若质量不符合标准，由报价人进行返工，直至达到要求为准，返工所发生的费用和工期损失及由此引起我公司的损失，均由报价方承担。</w:t>
      </w:r>
    </w:p>
    <w:p>
      <w:pPr>
        <w:spacing w:line="360" w:lineRule="auto"/>
        <w:ind w:firstLine="308" w:firstLineChars="147"/>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3、安全文明施工要求</w:t>
      </w:r>
    </w:p>
    <w:p>
      <w:pPr>
        <w:spacing w:line="360" w:lineRule="auto"/>
        <w:ind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3.1 报价人应保证其在施工中符合国家《安全生产法》及与安全相关的法律法规，一旦发生的安全事故，应立即向我公司报告，我公司亦有权对报价人的安全隐患提出整改意见；报价人未及时整改的，我公司有权自行或委托他人整改，发生的费用由报价人承担。</w:t>
      </w:r>
    </w:p>
    <w:p>
      <w:pPr>
        <w:spacing w:line="360" w:lineRule="auto"/>
        <w:ind w:firstLine="420" w:firstLineChars="200"/>
        <w:jc w:val="left"/>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3.2乙方按当地有关的安全规定及业主、监理、甲方的要求，采取严格的安全保护措施，做好安全防范工作。若发生安全事故，乙方承担主要安全责任和因此发生的经济损失（包括赔偿金及罚款）的95%，并不得以任何理由将责任和处理工作推诿给甲方。甲方承担次要边带安全责任及相关的经济损失的5%，并积极协调处理事故。</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3.3  报价人必须服从项目部现场管理，严格执行各项规章制度。进入工地必须戴好安全帽，特殊工种和各种机械操作人员执证操作，认真严格执行国家及市政府、业主与我公司对安全生产、文明施工的规定制度和要求。</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4、工程款支付：</w:t>
      </w:r>
    </w:p>
    <w:p>
      <w:pPr>
        <w:spacing w:line="360" w:lineRule="auto"/>
        <w:ind w:left="210" w:leftChars="100" w:firstLine="210" w:firstLineChars="10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color w:val="FF0000"/>
          <w:szCs w:val="21"/>
        </w:rPr>
        <w:t>付款方式为两次付款：第一次付款时间节点为西支路及北支路工作完成、东支路人行道砼基层施工完成；第二次付款节点为全部工作量完成并通过竣工验收。第一次支付已完成并经验收合格的实际工程量的95%，第二次支付竣工结算后全部工程量的95%，留5%作为质保金，待1年质保期满后无质量问题一次性支付（无息）。</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5、报价要求：</w:t>
      </w:r>
    </w:p>
    <w:p>
      <w:pPr>
        <w:spacing w:line="360" w:lineRule="auto"/>
        <w:ind w:firstLine="623" w:firstLineChars="29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人工机械费</w:t>
      </w:r>
    </w:p>
    <w:p>
      <w:pPr>
        <w:spacing w:line="360" w:lineRule="auto"/>
        <w:ind w:firstLine="422" w:firstLineChars="200"/>
        <w:rPr>
          <w:rFonts w:asciiTheme="majorEastAsia" w:hAnsiTheme="majorEastAsia" w:eastAsiaTheme="majorEastAsia" w:cstheme="majorEastAsia"/>
          <w:b/>
          <w:szCs w:val="21"/>
        </w:rPr>
      </w:pPr>
      <w:r>
        <w:rPr>
          <w:rFonts w:hint="eastAsia" w:asciiTheme="majorEastAsia" w:hAnsiTheme="majorEastAsia" w:eastAsiaTheme="majorEastAsia" w:cstheme="majorEastAsia"/>
          <w:b/>
          <w:szCs w:val="21"/>
        </w:rPr>
        <w:t>包括但不限于按照我公司提供的询价文件保质保量按我公司要求完成测量放线、机械进出场、施工、运输、验收直至移交的所有相关工作内容，及作业环境保洁、有关施工技术措施、与现场内外各方面的协调等工程施工过程中所需发生的人工、机械、材料、措施费、管理费、利润、税金等一切费用。</w:t>
      </w:r>
    </w:p>
    <w:p>
      <w:pPr>
        <w:spacing w:line="360" w:lineRule="auto"/>
        <w:ind w:firstLine="420" w:firstLineChars="200"/>
        <w:rPr>
          <w:rFonts w:asciiTheme="majorEastAsia" w:hAnsiTheme="majorEastAsia" w:eastAsiaTheme="majorEastAsia" w:cstheme="majorEastAsia"/>
          <w:color w:val="C00000"/>
          <w:szCs w:val="21"/>
        </w:rPr>
      </w:pPr>
      <w:r>
        <w:rPr>
          <w:rFonts w:hint="eastAsia" w:asciiTheme="majorEastAsia" w:hAnsiTheme="majorEastAsia" w:eastAsiaTheme="majorEastAsia" w:cstheme="majorEastAsia"/>
          <w:color w:val="C00000"/>
          <w:szCs w:val="21"/>
        </w:rPr>
        <w:t>6、工程结算要求：</w:t>
      </w:r>
    </w:p>
    <w:p>
      <w:pPr>
        <w:spacing w:line="360" w:lineRule="auto"/>
        <w:rPr>
          <w:rFonts w:asciiTheme="majorEastAsia" w:hAnsiTheme="majorEastAsia" w:eastAsiaTheme="majorEastAsia" w:cstheme="majorEastAsia"/>
          <w:color w:val="C00000"/>
          <w:szCs w:val="21"/>
        </w:rPr>
      </w:pPr>
      <w:r>
        <w:rPr>
          <w:rFonts w:hint="eastAsia" w:cs="宋体" w:asciiTheme="minorEastAsia" w:hAnsiTheme="minorEastAsia" w:eastAsiaTheme="minorEastAsia"/>
          <w:bCs/>
          <w:color w:val="C00000"/>
          <w:sz w:val="24"/>
        </w:rPr>
        <w:t>验收合格后，以实际施工工程量按合同单价进行结算</w:t>
      </w:r>
    </w:p>
    <w:p>
      <w:pPr>
        <w:spacing w:line="360" w:lineRule="auto"/>
        <w:ind w:firstLine="308" w:firstLineChars="14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7、其他要求：</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7.1报价人需按我公司的要求编制工程施工方案，并及时报送与本工程有关的各种报表等资料。</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7.2每月对报价方完成工程工作量使用的主材（由我公司提供的）进行考核，对于超定额用量以我公司采购价的110%单价乘以数量，从工程款中扣除。</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7.3报价人需服从我公司现场人员的统一指挥，按设计施工图和规范要求组织施工，确保工程质量和施工安全。</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7.4报价人保证施工现场符合文明施工的要求。</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7.5报价人需做好日常施工资料的收集整理工作，保证交工资料的完善准确。</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7.6报价人恶意串通报价的，报价文件按作废处理。报价人在签订合同施工全过程，我公司有权对报价人的人力、机械进行不定时监督检查，因报价人原因造成质量问题的，由报价人自行承担结果及所发生的费用。</w:t>
      </w:r>
    </w:p>
    <w:p>
      <w:pPr>
        <w:spacing w:line="360" w:lineRule="auto"/>
        <w:ind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四、报价日程安排及相关事宜：</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1、被邀请参加报价单位，于</w:t>
      </w:r>
      <w:r>
        <w:rPr>
          <w:rFonts w:hint="eastAsia" w:asciiTheme="majorEastAsia" w:hAnsiTheme="majorEastAsia" w:eastAsiaTheme="majorEastAsia" w:cstheme="majorEastAsia"/>
          <w:color w:val="FF0000"/>
          <w:szCs w:val="21"/>
        </w:rPr>
        <w:t xml:space="preserve">  2021年  </w:t>
      </w:r>
      <w:r>
        <w:rPr>
          <w:rFonts w:hint="eastAsia" w:asciiTheme="majorEastAsia" w:hAnsiTheme="majorEastAsia" w:eastAsiaTheme="majorEastAsia" w:cstheme="majorEastAsia"/>
          <w:color w:val="FF0000"/>
          <w:szCs w:val="21"/>
          <w:lang w:val="en-US" w:eastAsia="zh-CN"/>
        </w:rPr>
        <w:t>5</w:t>
      </w:r>
      <w:r>
        <w:rPr>
          <w:rFonts w:hint="eastAsia" w:asciiTheme="majorEastAsia" w:hAnsiTheme="majorEastAsia" w:eastAsiaTheme="majorEastAsia" w:cstheme="majorEastAsia"/>
          <w:color w:val="FF0000"/>
          <w:szCs w:val="21"/>
        </w:rPr>
        <w:t xml:space="preserve"> 月 </w:t>
      </w:r>
      <w:r>
        <w:rPr>
          <w:rFonts w:hint="eastAsia" w:asciiTheme="majorEastAsia" w:hAnsiTheme="majorEastAsia" w:eastAsiaTheme="majorEastAsia" w:cstheme="majorEastAsia"/>
          <w:color w:val="FF0000"/>
          <w:szCs w:val="21"/>
          <w:lang w:val="en-US" w:eastAsia="zh-CN"/>
        </w:rPr>
        <w:t>31</w:t>
      </w:r>
      <w:r>
        <w:rPr>
          <w:rFonts w:hint="eastAsia" w:asciiTheme="majorEastAsia" w:hAnsiTheme="majorEastAsia" w:eastAsiaTheme="majorEastAsia" w:cstheme="majorEastAsia"/>
          <w:color w:val="FF0000"/>
          <w:szCs w:val="21"/>
        </w:rPr>
        <w:t xml:space="preserve">日  </w:t>
      </w:r>
      <w:r>
        <w:rPr>
          <w:rFonts w:hint="eastAsia" w:asciiTheme="majorEastAsia" w:hAnsiTheme="majorEastAsia" w:eastAsiaTheme="majorEastAsia" w:cstheme="majorEastAsia"/>
          <w:color w:val="FF0000"/>
          <w:szCs w:val="21"/>
          <w:lang w:val="en-US" w:eastAsia="zh-CN"/>
        </w:rPr>
        <w:t>10</w:t>
      </w:r>
      <w:r>
        <w:rPr>
          <w:rFonts w:hint="eastAsia" w:asciiTheme="majorEastAsia" w:hAnsiTheme="majorEastAsia" w:eastAsiaTheme="majorEastAsia" w:cstheme="majorEastAsia"/>
          <w:color w:val="FF0000"/>
          <w:szCs w:val="21"/>
        </w:rPr>
        <w:t xml:space="preserve"> 时前，</w:t>
      </w:r>
      <w:r>
        <w:rPr>
          <w:rFonts w:hint="eastAsia" w:asciiTheme="majorEastAsia" w:hAnsiTheme="majorEastAsia" w:eastAsiaTheme="majorEastAsia" w:cstheme="majorEastAsia"/>
          <w:szCs w:val="21"/>
        </w:rPr>
        <w:t>登录安徽新集矿山建设工程有限公司官网（</w:t>
      </w:r>
      <w:r>
        <w:rPr>
          <w:rFonts w:ascii="微软雅黑" w:hAnsi="微软雅黑" w:eastAsia="微软雅黑" w:cs="微软雅黑"/>
          <w:color w:val="333333"/>
          <w:szCs w:val="21"/>
          <w:shd w:val="clear" w:color="auto" w:fill="FFFFFF"/>
        </w:rPr>
        <w:t>www.ahxjjg.com</w:t>
      </w:r>
      <w:r>
        <w:rPr>
          <w:rFonts w:hint="eastAsia" w:ascii="微软雅黑" w:hAnsi="微软雅黑" w:eastAsia="微软雅黑" w:cs="微软雅黑"/>
          <w:color w:val="333333"/>
          <w:szCs w:val="21"/>
          <w:shd w:val="clear" w:color="auto" w:fill="FFFFFF"/>
        </w:rPr>
        <w:t>）</w:t>
      </w:r>
      <w:r>
        <w:rPr>
          <w:rFonts w:hint="eastAsia" w:asciiTheme="majorEastAsia" w:hAnsiTheme="majorEastAsia" w:eastAsiaTheme="majorEastAsia" w:cstheme="majorEastAsia"/>
          <w:szCs w:val="21"/>
        </w:rPr>
        <w:t>下载询价文件。</w:t>
      </w:r>
    </w:p>
    <w:p>
      <w:pPr>
        <w:spacing w:line="360" w:lineRule="auto"/>
        <w:ind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2、定于</w:t>
      </w:r>
      <w:r>
        <w:rPr>
          <w:rFonts w:hint="eastAsia" w:asciiTheme="majorEastAsia" w:hAnsiTheme="majorEastAsia" w:eastAsiaTheme="majorEastAsia" w:cstheme="majorEastAsia"/>
          <w:color w:val="FF0000"/>
          <w:szCs w:val="21"/>
        </w:rPr>
        <w:t xml:space="preserve"> 2021 年  </w:t>
      </w:r>
      <w:r>
        <w:rPr>
          <w:rFonts w:hint="eastAsia" w:asciiTheme="majorEastAsia" w:hAnsiTheme="majorEastAsia" w:eastAsiaTheme="majorEastAsia" w:cstheme="majorEastAsia"/>
          <w:color w:val="FF0000"/>
          <w:szCs w:val="21"/>
          <w:lang w:val="en-US" w:eastAsia="zh-CN"/>
        </w:rPr>
        <w:t>5</w:t>
      </w:r>
      <w:r>
        <w:rPr>
          <w:rFonts w:hint="eastAsia" w:asciiTheme="majorEastAsia" w:hAnsiTheme="majorEastAsia" w:eastAsiaTheme="majorEastAsia" w:cstheme="majorEastAsia"/>
          <w:color w:val="FF0000"/>
          <w:szCs w:val="21"/>
        </w:rPr>
        <w:t xml:space="preserve"> </w:t>
      </w:r>
      <w:r>
        <w:rPr>
          <w:rFonts w:hint="eastAsia" w:asciiTheme="majorEastAsia" w:hAnsiTheme="majorEastAsia" w:eastAsiaTheme="majorEastAsia" w:cstheme="majorEastAsia"/>
          <w:color w:val="FF0000"/>
          <w:szCs w:val="21"/>
          <w:lang w:val="en-US" w:eastAsia="zh-CN"/>
        </w:rPr>
        <w:t xml:space="preserve"> </w:t>
      </w:r>
      <w:r>
        <w:rPr>
          <w:rFonts w:hint="eastAsia" w:asciiTheme="majorEastAsia" w:hAnsiTheme="majorEastAsia" w:eastAsiaTheme="majorEastAsia" w:cstheme="majorEastAsia"/>
          <w:color w:val="FF0000"/>
          <w:szCs w:val="21"/>
        </w:rPr>
        <w:t xml:space="preserve">月 </w:t>
      </w:r>
      <w:r>
        <w:rPr>
          <w:rFonts w:hint="eastAsia" w:asciiTheme="majorEastAsia" w:hAnsiTheme="majorEastAsia" w:eastAsiaTheme="majorEastAsia" w:cstheme="majorEastAsia"/>
          <w:color w:val="FF0000"/>
          <w:szCs w:val="21"/>
          <w:lang w:val="en-US" w:eastAsia="zh-CN"/>
        </w:rPr>
        <w:t xml:space="preserve">31 </w:t>
      </w:r>
      <w:r>
        <w:rPr>
          <w:rFonts w:hint="eastAsia" w:asciiTheme="majorEastAsia" w:hAnsiTheme="majorEastAsia" w:eastAsiaTheme="majorEastAsia" w:cstheme="majorEastAsia"/>
          <w:color w:val="FF0000"/>
          <w:szCs w:val="21"/>
        </w:rPr>
        <w:t xml:space="preserve">日  </w:t>
      </w:r>
      <w:r>
        <w:rPr>
          <w:rFonts w:hint="eastAsia" w:asciiTheme="majorEastAsia" w:hAnsiTheme="majorEastAsia" w:eastAsiaTheme="majorEastAsia" w:cstheme="majorEastAsia"/>
          <w:color w:val="FF0000"/>
          <w:szCs w:val="21"/>
          <w:lang w:val="en-US" w:eastAsia="zh-CN"/>
        </w:rPr>
        <w:t>10</w:t>
      </w:r>
      <w:r>
        <w:rPr>
          <w:rFonts w:hint="eastAsia" w:asciiTheme="majorEastAsia" w:hAnsiTheme="majorEastAsia" w:eastAsiaTheme="majorEastAsia" w:cstheme="majorEastAsia"/>
          <w:color w:val="FF0000"/>
          <w:szCs w:val="21"/>
        </w:rPr>
        <w:t xml:space="preserve"> </w:t>
      </w:r>
      <w:r>
        <w:rPr>
          <w:rFonts w:hint="eastAsia" w:asciiTheme="majorEastAsia" w:hAnsiTheme="majorEastAsia" w:eastAsiaTheme="majorEastAsia" w:cstheme="majorEastAsia"/>
          <w:color w:val="FF0000"/>
          <w:szCs w:val="21"/>
          <w:lang w:val="en-US" w:eastAsia="zh-CN"/>
        </w:rPr>
        <w:t xml:space="preserve"> </w:t>
      </w:r>
      <w:r>
        <w:rPr>
          <w:rFonts w:hint="eastAsia" w:asciiTheme="majorEastAsia" w:hAnsiTheme="majorEastAsia" w:eastAsiaTheme="majorEastAsia" w:cstheme="majorEastAsia"/>
          <w:color w:val="FF0000"/>
          <w:szCs w:val="21"/>
        </w:rPr>
        <w:t xml:space="preserve"> 时前</w:t>
      </w:r>
      <w:r>
        <w:rPr>
          <w:rFonts w:hint="eastAsia" w:asciiTheme="majorEastAsia" w:hAnsiTheme="majorEastAsia" w:eastAsiaTheme="majorEastAsia" w:cstheme="majorEastAsia"/>
          <w:szCs w:val="21"/>
        </w:rPr>
        <w:t>，各报价单位将报价文件递交至安徽新集矿山建设工程有限公司九楼开标室（淮南毛集实验区工业园区办公楼九楼）,逾期送达的报价文件被拒绝。</w:t>
      </w:r>
    </w:p>
    <w:p>
      <w:pPr>
        <w:spacing w:line="360" w:lineRule="auto"/>
        <w:ind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五、报价文件组成</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1、《报价书》（详见招标文件附件一）；</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2、《工程报价明细表》（报价人为准确报价若需要踏勘现场或者需要查阅有关图纸，请直接与现场负责人联系。）</w:t>
      </w:r>
    </w:p>
    <w:p>
      <w:pPr>
        <w:spacing w:line="360" w:lineRule="auto"/>
        <w:ind w:left="120" w:leftChars="5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3、其他说明</w:t>
      </w:r>
    </w:p>
    <w:p>
      <w:pPr>
        <w:spacing w:line="360" w:lineRule="auto"/>
        <w:ind w:left="120" w:leftChars="57"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六、报价其他说明：</w:t>
      </w:r>
    </w:p>
    <w:p>
      <w:pPr>
        <w:spacing w:line="360" w:lineRule="auto"/>
        <w:ind w:left="120" w:leftChars="57" w:firstLine="411" w:firstLineChars="196"/>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1、报价人必须在签订合同前需提交签约合同总价的</w:t>
      </w:r>
      <w:r>
        <w:rPr>
          <w:rFonts w:hint="eastAsia" w:asciiTheme="majorEastAsia" w:hAnsiTheme="majorEastAsia" w:eastAsiaTheme="majorEastAsia" w:cstheme="majorEastAsia"/>
          <w:color w:val="C00000"/>
          <w:szCs w:val="21"/>
          <w:u w:val="single"/>
        </w:rPr>
        <w:t>1</w:t>
      </w:r>
      <w:r>
        <w:rPr>
          <w:rFonts w:hint="eastAsia" w:asciiTheme="majorEastAsia" w:hAnsiTheme="majorEastAsia" w:eastAsiaTheme="majorEastAsia" w:cstheme="majorEastAsia"/>
          <w:szCs w:val="21"/>
        </w:rPr>
        <w:t>万元履约保证金或履约保函。</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2、报价人在报价截止日前必须缴纳</w:t>
      </w:r>
      <w:r>
        <w:rPr>
          <w:rFonts w:hint="eastAsia" w:asciiTheme="majorEastAsia" w:hAnsiTheme="majorEastAsia" w:eastAsiaTheme="majorEastAsia" w:cstheme="majorEastAsia"/>
          <w:color w:val="C00000"/>
          <w:szCs w:val="21"/>
          <w:u w:val="single"/>
        </w:rPr>
        <w:t>1</w:t>
      </w:r>
      <w:r>
        <w:rPr>
          <w:rFonts w:hint="eastAsia" w:asciiTheme="majorEastAsia" w:hAnsiTheme="majorEastAsia" w:eastAsiaTheme="majorEastAsia" w:cstheme="majorEastAsia"/>
          <w:szCs w:val="21"/>
        </w:rPr>
        <w:t>万元报价保证金，报价保证金汇缴及退付以转账形式进行。报价保证金款项必须从报价人的账户中汇出。报价保证金人民币</w:t>
      </w:r>
      <w:r>
        <w:rPr>
          <w:rFonts w:hint="eastAsia" w:asciiTheme="majorEastAsia" w:hAnsiTheme="majorEastAsia" w:eastAsiaTheme="majorEastAsia" w:cstheme="majorEastAsia"/>
          <w:color w:val="C00000"/>
          <w:szCs w:val="21"/>
          <w:u w:val="single"/>
        </w:rPr>
        <w:t>1</w:t>
      </w:r>
      <w:r>
        <w:rPr>
          <w:rFonts w:hint="eastAsia" w:asciiTheme="majorEastAsia" w:hAnsiTheme="majorEastAsia" w:eastAsiaTheme="majorEastAsia" w:cstheme="majorEastAsia"/>
          <w:szCs w:val="21"/>
        </w:rPr>
        <w:t>万元必须在报价截止</w:t>
      </w:r>
      <w:r>
        <w:rPr>
          <w:rFonts w:hint="eastAsia" w:asciiTheme="majorEastAsia" w:hAnsiTheme="majorEastAsia" w:eastAsiaTheme="majorEastAsia" w:cstheme="majorEastAsia"/>
          <w:szCs w:val="21"/>
          <w:lang w:eastAsia="zh-CN"/>
        </w:rPr>
        <w:t>时间</w:t>
      </w:r>
      <w:r>
        <w:rPr>
          <w:rFonts w:hint="eastAsia" w:asciiTheme="majorEastAsia" w:hAnsiTheme="majorEastAsia" w:eastAsiaTheme="majorEastAsia" w:cstheme="majorEastAsia"/>
          <w:szCs w:val="21"/>
        </w:rPr>
        <w:t>前到达安徽新集建设工程有限公司银行账户。</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名称：安徽新集矿山建设工程有限公司</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账号：181205791225  </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开户行：中国银行淮南新集支行</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地址：淮南市毛集实验区工业园区</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如签约，询价方将不退还报价人</w:t>
      </w:r>
      <w:r>
        <w:rPr>
          <w:rFonts w:hint="eastAsia" w:asciiTheme="majorEastAsia" w:hAnsiTheme="majorEastAsia" w:eastAsiaTheme="majorEastAsia" w:cstheme="majorEastAsia"/>
          <w:color w:val="C00000"/>
          <w:szCs w:val="21"/>
          <w:u w:val="single"/>
        </w:rPr>
        <w:t>1</w:t>
      </w:r>
      <w:r>
        <w:rPr>
          <w:rFonts w:hint="eastAsia" w:asciiTheme="majorEastAsia" w:hAnsiTheme="majorEastAsia" w:eastAsiaTheme="majorEastAsia" w:cstheme="majorEastAsia"/>
          <w:szCs w:val="21"/>
        </w:rPr>
        <w:t>万元报价保证金，此</w:t>
      </w:r>
      <w:r>
        <w:rPr>
          <w:rFonts w:hint="eastAsia" w:asciiTheme="majorEastAsia" w:hAnsiTheme="majorEastAsia" w:eastAsiaTheme="majorEastAsia" w:cstheme="majorEastAsia"/>
          <w:color w:val="C00000"/>
          <w:szCs w:val="21"/>
          <w:u w:val="single"/>
        </w:rPr>
        <w:t>1</w:t>
      </w:r>
      <w:r>
        <w:rPr>
          <w:rFonts w:hint="eastAsia" w:asciiTheme="majorEastAsia" w:hAnsiTheme="majorEastAsia" w:eastAsiaTheme="majorEastAsia" w:cstheme="majorEastAsia"/>
          <w:szCs w:val="21"/>
        </w:rPr>
        <w:t>万元报价保证金将做为履约保证金，不足合同总价5%的履约保证金的部分由报价人在签订合同后缴纳。如未签约，询价方将在报价截止日后7个工作日内退还报价人报价保证金</w:t>
      </w:r>
      <w:r>
        <w:rPr>
          <w:rFonts w:hint="eastAsia" w:asciiTheme="majorEastAsia" w:hAnsiTheme="majorEastAsia" w:eastAsiaTheme="majorEastAsia" w:cstheme="majorEastAsia"/>
          <w:color w:val="C00000"/>
          <w:szCs w:val="21"/>
          <w:u w:val="single"/>
        </w:rPr>
        <w:t>1</w:t>
      </w:r>
      <w:r>
        <w:rPr>
          <w:rFonts w:hint="eastAsia" w:asciiTheme="majorEastAsia" w:hAnsiTheme="majorEastAsia" w:eastAsiaTheme="majorEastAsia" w:cstheme="majorEastAsia"/>
          <w:szCs w:val="21"/>
        </w:rPr>
        <w:t>万元。</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3、报价人必须认真检查、清点领取的询价文件，确定是否与承包范围相符，如有任何缺漏、字迹不清楚等，报价人必须立即通知我公司，以便纠正上述的缺漏、字迹不清楚等。</w:t>
      </w:r>
    </w:p>
    <w:p>
      <w:pPr>
        <w:spacing w:line="360" w:lineRule="auto"/>
        <w:ind w:left="120" w:leftChars="57"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4、报价人不得在未经授权之前对询价文件的内容作任何修改或删节，否则其报价文件将作废而不被接受。</w:t>
      </w:r>
    </w:p>
    <w:p>
      <w:pPr>
        <w:spacing w:line="360" w:lineRule="auto"/>
        <w:ind w:left="120" w:leftChars="57" w:firstLine="420" w:firstLineChars="20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szCs w:val="21"/>
        </w:rPr>
        <w:t>5、</w:t>
      </w:r>
      <w:r>
        <w:rPr>
          <w:rFonts w:hint="eastAsia" w:asciiTheme="majorEastAsia" w:hAnsiTheme="majorEastAsia" w:eastAsiaTheme="majorEastAsia" w:cstheme="majorEastAsia"/>
          <w:color w:val="FF0000"/>
          <w:szCs w:val="21"/>
        </w:rPr>
        <w:t>报价人须将上述报价文件放入密封的封袋。</w:t>
      </w:r>
    </w:p>
    <w:p>
      <w:pPr>
        <w:spacing w:line="360" w:lineRule="auto"/>
        <w:ind w:left="120" w:leftChars="57" w:firstLine="315" w:firstLineChars="15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6、不论报价人的报价结果如何，报价人应自行承担报价所发生的任何费用。</w:t>
      </w:r>
    </w:p>
    <w:p>
      <w:pPr>
        <w:spacing w:line="360" w:lineRule="auto"/>
        <w:ind w:left="120" w:leftChars="57" w:firstLine="315" w:firstLineChars="150"/>
        <w:rPr>
          <w:rFonts w:asciiTheme="majorEastAsia" w:hAnsiTheme="majorEastAsia" w:eastAsiaTheme="majorEastAsia" w:cstheme="majorEastAsia"/>
          <w:color w:val="000000" w:themeColor="text1"/>
          <w:szCs w:val="21"/>
          <w14:textFill>
            <w14:solidFill>
              <w14:schemeClr w14:val="tx1"/>
            </w14:solidFill>
          </w14:textFill>
        </w:rPr>
      </w:pPr>
      <w:r>
        <w:rPr>
          <w:rFonts w:hint="eastAsia" w:asciiTheme="majorEastAsia" w:hAnsiTheme="majorEastAsia" w:eastAsiaTheme="majorEastAsia" w:cstheme="majorEastAsia"/>
          <w:color w:val="000000" w:themeColor="text1"/>
          <w:szCs w:val="21"/>
          <w14:textFill>
            <w14:solidFill>
              <w14:schemeClr w14:val="tx1"/>
            </w14:solidFill>
          </w14:textFill>
        </w:rPr>
        <w:t>七、询价声明：</w:t>
      </w:r>
    </w:p>
    <w:p>
      <w:pPr>
        <w:spacing w:line="360" w:lineRule="auto"/>
        <w:ind w:left="640" w:leftChars="255" w:hanging="105" w:hangingChars="50"/>
        <w:rPr>
          <w:rFonts w:asciiTheme="majorEastAsia" w:hAnsiTheme="majorEastAsia" w:eastAsiaTheme="majorEastAsia" w:cstheme="majorEastAsia"/>
          <w:color w:val="000000" w:themeColor="text1"/>
          <w:szCs w:val="21"/>
          <w14:textFill>
            <w14:solidFill>
              <w14:schemeClr w14:val="tx1"/>
            </w14:solidFill>
          </w14:textFill>
        </w:rPr>
      </w:pPr>
      <w:r>
        <w:rPr>
          <w:rFonts w:hint="eastAsia" w:asciiTheme="majorEastAsia" w:hAnsiTheme="majorEastAsia" w:eastAsiaTheme="majorEastAsia" w:cstheme="majorEastAsia"/>
          <w:color w:val="000000" w:themeColor="text1"/>
          <w:szCs w:val="21"/>
          <w14:textFill>
            <w14:solidFill>
              <w14:schemeClr w14:val="tx1"/>
            </w14:solidFill>
          </w14:textFill>
        </w:rPr>
        <w:t>1、本次询价，询价人设有最高控制价并在选定报价时公布，超过最高限价的报价将被否定。询价人不保证最低报价为中标价。询价人无需对中标合理性向任何报价人作出解释。</w:t>
      </w:r>
    </w:p>
    <w:p>
      <w:pPr>
        <w:spacing w:line="360" w:lineRule="auto"/>
        <w:ind w:left="330" w:leftChars="157" w:firstLine="105" w:firstLineChars="5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color w:val="FF0000"/>
          <w:szCs w:val="21"/>
        </w:rPr>
        <w:t>2、我公司对本询价问价具有解释权。</w:t>
      </w:r>
    </w:p>
    <w:p>
      <w:pPr>
        <w:spacing w:line="360" w:lineRule="auto"/>
        <w:ind w:left="329" w:leftChars="68" w:hanging="186" w:hangingChars="89"/>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附件:1：《报价书》</w:t>
      </w:r>
    </w:p>
    <w:p>
      <w:pPr>
        <w:spacing w:line="360" w:lineRule="auto"/>
        <w:ind w:firstLine="140" w:firstLineChars="67"/>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附件2：《工程报价明细表》</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询价方名称：安徽新集矿山建设工程有限公司</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地 址：淮南毛集</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联系人：谢臣</w:t>
      </w: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联系电话：15077931711</w:t>
      </w: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p>
    <w:p>
      <w:pPr>
        <w:tabs>
          <w:tab w:val="left" w:pos="2610"/>
        </w:tabs>
        <w:spacing w:line="440" w:lineRule="exact"/>
        <w:ind w:right="-153" w:rightChars="-73"/>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附件1：</w:t>
      </w:r>
      <w:r>
        <w:rPr>
          <w:rFonts w:hint="eastAsia" w:asciiTheme="majorEastAsia" w:hAnsiTheme="majorEastAsia" w:eastAsiaTheme="majorEastAsia" w:cstheme="majorEastAsia"/>
          <w:szCs w:val="21"/>
        </w:rPr>
        <w:tab/>
      </w:r>
    </w:p>
    <w:p>
      <w:pPr>
        <w:spacing w:line="440" w:lineRule="exact"/>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　 价 　书</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安徽新集矿山建设工程有限公司：</w:t>
      </w:r>
    </w:p>
    <w:p>
      <w:pPr>
        <w:numPr>
          <w:ilvl w:val="0"/>
          <w:numId w:val="3"/>
        </w:numPr>
        <w:tabs>
          <w:tab w:val="clear" w:pos="1320"/>
        </w:tabs>
        <w:spacing w:line="360" w:lineRule="auto"/>
        <w:ind w:left="480" w:hanging="6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淮南市能源数据中心及数字经济万创园（一期）项目人行道工程询价文件，我单位经考察现场和研究上述工程询价文件后，我方报价如下：</w:t>
      </w:r>
    </w:p>
    <w:tbl>
      <w:tblPr>
        <w:tblStyle w:val="17"/>
        <w:tblpPr w:leftFromText="180" w:rightFromText="180" w:vertAnchor="text" w:horzAnchor="margin" w:tblpY="58"/>
        <w:tblW w:w="8981" w:type="dxa"/>
        <w:tblInd w:w="0" w:type="dxa"/>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39"/>
        <w:gridCol w:w="2015"/>
        <w:gridCol w:w="6227"/>
      </w:tblGrid>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PrEx>
        <w:trPr>
          <w:trHeight w:val="600"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序号</w:t>
            </w:r>
          </w:p>
        </w:tc>
        <w:tc>
          <w:tcPr>
            <w:tcW w:w="2015"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项目名称</w:t>
            </w:r>
          </w:p>
        </w:tc>
        <w:tc>
          <w:tcPr>
            <w:tcW w:w="6227"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金额（元）</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7"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1</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最终报价</w:t>
            </w:r>
          </w:p>
        </w:tc>
        <w:tc>
          <w:tcPr>
            <w:tcW w:w="6227"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小写：                大写：</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2"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  期</w:t>
            </w:r>
          </w:p>
        </w:tc>
        <w:tc>
          <w:tcPr>
            <w:tcW w:w="6227"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工期：                  天</w:t>
            </w:r>
          </w:p>
        </w:tc>
      </w:tr>
      <w:tr>
        <w:tblPrEx>
          <w:tblBorders>
            <w:top w:val="single" w:color="auto" w:sz="8" w:space="0"/>
            <w:left w:val="single" w:color="auto" w:sz="8" w:space="0"/>
            <w:bottom w:val="single" w:color="auto" w:sz="4"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64" w:hRule="atLeast"/>
        </w:trPr>
        <w:tc>
          <w:tcPr>
            <w:tcW w:w="739" w:type="dxa"/>
            <w:shd w:val="clear" w:color="auto" w:fill="auto"/>
            <w:noWrap/>
            <w:vAlign w:val="center"/>
          </w:tcPr>
          <w:p>
            <w:pPr>
              <w:widowControl/>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w:t>
            </w:r>
          </w:p>
        </w:tc>
        <w:tc>
          <w:tcPr>
            <w:tcW w:w="2015" w:type="dxa"/>
            <w:shd w:val="clear" w:color="auto" w:fill="auto"/>
            <w:noWrap/>
            <w:vAlign w:val="center"/>
          </w:tcPr>
          <w:p>
            <w:pPr>
              <w:widowControl/>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报价说明</w:t>
            </w:r>
          </w:p>
        </w:tc>
        <w:tc>
          <w:tcPr>
            <w:tcW w:w="6227" w:type="dxa"/>
            <w:shd w:val="clear" w:color="auto" w:fill="auto"/>
            <w:noWrap/>
            <w:vAlign w:val="center"/>
          </w:tcPr>
          <w:p>
            <w:pPr>
              <w:widowControl/>
              <w:rPr>
                <w:rFonts w:asciiTheme="majorEastAsia" w:hAnsiTheme="majorEastAsia" w:eastAsiaTheme="majorEastAsia" w:cstheme="majorEastAsia"/>
                <w:szCs w:val="21"/>
              </w:rPr>
            </w:pPr>
          </w:p>
        </w:tc>
      </w:tr>
    </w:tbl>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以上总价内包括完成本分包工程内的人工费、机械费、管理费、水电费、利润、税金、技术措施费、机械进出场费、安全文明施工费等一切费用。</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2、本报价已包括完成施工所需的全部费用。报价为</w:t>
      </w:r>
      <w:r>
        <w:rPr>
          <w:rFonts w:hint="eastAsia" w:cs="宋体" w:asciiTheme="minorEastAsia" w:hAnsiTheme="minorEastAsia" w:eastAsiaTheme="minorEastAsia"/>
          <w:bCs/>
          <w:sz w:val="24"/>
          <w:u w:val="single"/>
        </w:rPr>
        <w:t>合同单价</w:t>
      </w:r>
      <w:r>
        <w:rPr>
          <w:rFonts w:hint="eastAsia" w:asciiTheme="majorEastAsia" w:hAnsiTheme="majorEastAsia" w:eastAsiaTheme="majorEastAsia" w:cstheme="majorEastAsia"/>
          <w:szCs w:val="21"/>
        </w:rPr>
        <w:t>。</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3、按询价文件要求承包上述工程的施工、竣工。</w:t>
      </w:r>
    </w:p>
    <w:p>
      <w:pPr>
        <w:spacing w:line="360" w:lineRule="auto"/>
        <w:ind w:firstLine="420" w:firstLineChars="200"/>
        <w:rPr>
          <w:rFonts w:asciiTheme="majorEastAsia" w:hAnsiTheme="majorEastAsia" w:eastAsiaTheme="majorEastAsia" w:cstheme="majorEastAsia"/>
          <w:color w:val="FF0000"/>
          <w:szCs w:val="21"/>
        </w:rPr>
      </w:pPr>
      <w:r>
        <w:rPr>
          <w:rFonts w:hint="eastAsia" w:asciiTheme="majorEastAsia" w:hAnsiTheme="majorEastAsia" w:eastAsiaTheme="majorEastAsia" w:cstheme="majorEastAsia"/>
          <w:szCs w:val="21"/>
        </w:rPr>
        <w:t>4、</w:t>
      </w:r>
      <w:r>
        <w:rPr>
          <w:rFonts w:hint="eastAsia" w:asciiTheme="majorEastAsia" w:hAnsiTheme="majorEastAsia" w:eastAsiaTheme="majorEastAsia" w:cstheme="majorEastAsia"/>
          <w:color w:val="FF0000"/>
          <w:szCs w:val="21"/>
        </w:rPr>
        <w:t>工期及质量承诺：一旦我方被选定，我方保证按照询价方工期要求完工，并确保工程质量符合设计图纸及规范要求。推迟工期7天以内，按200元/天进行罚款，推迟超过7天，按500元/天进行处罚。</w:t>
      </w:r>
    </w:p>
    <w:p>
      <w:pPr>
        <w:spacing w:line="360" w:lineRule="auto"/>
        <w:ind w:firstLine="420" w:firstLineChars="200"/>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5、如果我方被选中，我方将按照规定在签订合同前提交报价总价的5%履约保证金或履约保函。如果我方违约，我方同意将履约保证金作为违约金的一部分，你方有权不予返还。</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报价单位：（盖章）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单位地址：</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法定代表人：（签字、盖章）</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授权委托人：</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电话、传真：</w:t>
      </w:r>
    </w:p>
    <w:p>
      <w:pPr>
        <w:spacing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开户银行名称、帐号：</w:t>
      </w:r>
    </w:p>
    <w:p>
      <w:pPr>
        <w:spacing w:after="100" w:afterAutospacing="1"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开户行地址：</w:t>
      </w:r>
    </w:p>
    <w:p>
      <w:pPr>
        <w:spacing w:after="100" w:afterAutospacing="1" w:line="360" w:lineRule="auto"/>
        <w:rPr>
          <w:rFonts w:asciiTheme="majorEastAsia" w:hAnsiTheme="majorEastAsia" w:eastAsiaTheme="majorEastAsia" w:cstheme="majorEastAsia"/>
          <w:szCs w:val="21"/>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spacing w:after="100" w:afterAutospacing="1" w:line="360" w:lineRule="auto"/>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附件二</w:t>
      </w:r>
    </w:p>
    <w:p>
      <w:pPr>
        <w:spacing w:after="100" w:afterAutospacing="1" w:line="360" w:lineRule="auto"/>
        <w:jc w:val="center"/>
        <w:rPr>
          <w:rFonts w:asciiTheme="majorEastAsia" w:hAnsiTheme="majorEastAsia" w:eastAsiaTheme="majorEastAsia" w:cstheme="majorEastAsia"/>
          <w:szCs w:val="21"/>
        </w:rPr>
      </w:pPr>
      <w:r>
        <w:rPr>
          <w:rFonts w:hint="eastAsia" w:asciiTheme="majorEastAsia" w:hAnsiTheme="majorEastAsia" w:eastAsiaTheme="majorEastAsia" w:cstheme="majorEastAsia"/>
          <w:szCs w:val="21"/>
        </w:rPr>
        <w:t>工程报价明细表</w:t>
      </w:r>
    </w:p>
    <w:tbl>
      <w:tblPr>
        <w:tblStyle w:val="18"/>
        <w:tblW w:w="108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8"/>
        <w:gridCol w:w="735"/>
        <w:gridCol w:w="2010"/>
        <w:gridCol w:w="2046"/>
        <w:gridCol w:w="537"/>
        <w:gridCol w:w="700"/>
        <w:gridCol w:w="688"/>
        <w:gridCol w:w="1321"/>
        <w:gridCol w:w="805"/>
        <w:gridCol w:w="15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7" w:hRule="atLeast"/>
          <w:jc w:val="center"/>
        </w:trPr>
        <w:tc>
          <w:tcPr>
            <w:tcW w:w="458" w:type="dxa"/>
          </w:tcPr>
          <w:p>
            <w:pPr>
              <w:spacing w:line="360" w:lineRule="auto"/>
              <w:jc w:val="center"/>
              <w:rPr>
                <w:rFonts w:ascii="宋体" w:hAnsi="宋体" w:cs="宋体"/>
                <w:color w:val="000000"/>
                <w:sz w:val="18"/>
                <w:szCs w:val="18"/>
              </w:rPr>
            </w:pPr>
            <w:r>
              <w:rPr>
                <w:rFonts w:hint="eastAsia" w:ascii="宋体" w:hAnsi="宋体" w:cs="宋体"/>
                <w:color w:val="000000"/>
                <w:sz w:val="18"/>
                <w:szCs w:val="18"/>
              </w:rPr>
              <w:t>序号</w:t>
            </w:r>
          </w:p>
        </w:tc>
        <w:tc>
          <w:tcPr>
            <w:tcW w:w="735"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项目名称</w:t>
            </w:r>
          </w:p>
        </w:tc>
        <w:tc>
          <w:tcPr>
            <w:tcW w:w="2010"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项目特征</w:t>
            </w:r>
          </w:p>
        </w:tc>
        <w:tc>
          <w:tcPr>
            <w:tcW w:w="2046"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工作内容</w:t>
            </w:r>
          </w:p>
        </w:tc>
        <w:tc>
          <w:tcPr>
            <w:tcW w:w="537"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单位</w:t>
            </w:r>
          </w:p>
        </w:tc>
        <w:tc>
          <w:tcPr>
            <w:tcW w:w="700"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工程量</w:t>
            </w:r>
          </w:p>
        </w:tc>
        <w:tc>
          <w:tcPr>
            <w:tcW w:w="688"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综合单价</w:t>
            </w:r>
          </w:p>
        </w:tc>
        <w:tc>
          <w:tcPr>
            <w:tcW w:w="1321"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合价</w:t>
            </w:r>
          </w:p>
        </w:tc>
        <w:tc>
          <w:tcPr>
            <w:tcW w:w="805"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税金</w:t>
            </w:r>
          </w:p>
        </w:tc>
        <w:tc>
          <w:tcPr>
            <w:tcW w:w="1510" w:type="dxa"/>
            <w:vAlign w:val="center"/>
          </w:tcPr>
          <w:p>
            <w:pPr>
              <w:spacing w:line="360" w:lineRule="auto"/>
              <w:jc w:val="center"/>
              <w:rPr>
                <w:rFonts w:ascii="宋体" w:hAnsi="宋体" w:cs="宋体"/>
                <w:color w:val="000000"/>
                <w:sz w:val="18"/>
                <w:szCs w:val="18"/>
              </w:rPr>
            </w:pPr>
            <w:r>
              <w:rPr>
                <w:rFonts w:hint="eastAsia" w:ascii="宋体" w:hAnsi="宋体" w:cs="宋体"/>
                <w:color w:val="000000"/>
                <w:sz w:val="18"/>
                <w:szCs w:val="18"/>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4" w:hRule="atLeast"/>
          <w:jc w:val="center"/>
        </w:trPr>
        <w:tc>
          <w:tcPr>
            <w:tcW w:w="458" w:type="dxa"/>
            <w:vAlign w:val="center"/>
          </w:tcPr>
          <w:p>
            <w:pPr>
              <w:spacing w:line="360" w:lineRule="auto"/>
              <w:jc w:val="center"/>
              <w:rPr>
                <w:sz w:val="18"/>
                <w:szCs w:val="18"/>
              </w:rPr>
            </w:pPr>
            <w:r>
              <w:rPr>
                <w:rFonts w:hint="eastAsia"/>
                <w:sz w:val="18"/>
                <w:szCs w:val="18"/>
              </w:rPr>
              <w:t>1</w:t>
            </w:r>
          </w:p>
        </w:tc>
        <w:tc>
          <w:tcPr>
            <w:tcW w:w="735" w:type="dxa"/>
            <w:vAlign w:val="center"/>
          </w:tcPr>
          <w:p>
            <w:pPr>
              <w:spacing w:line="360" w:lineRule="auto"/>
              <w:jc w:val="center"/>
              <w:rPr>
                <w:sz w:val="18"/>
                <w:szCs w:val="18"/>
              </w:rPr>
            </w:pPr>
            <w:r>
              <w:rPr>
                <w:rFonts w:hint="eastAsia"/>
                <w:sz w:val="18"/>
                <w:szCs w:val="18"/>
              </w:rPr>
              <w:t>人行道砖的铺设</w:t>
            </w:r>
          </w:p>
        </w:tc>
        <w:tc>
          <w:tcPr>
            <w:tcW w:w="2010" w:type="dxa"/>
          </w:tcPr>
          <w:p>
            <w:pPr>
              <w:numPr>
                <w:ilvl w:val="0"/>
                <w:numId w:val="1"/>
              </w:numPr>
              <w:spacing w:line="360" w:lineRule="auto"/>
              <w:rPr>
                <w:sz w:val="18"/>
                <w:szCs w:val="18"/>
              </w:rPr>
            </w:pPr>
            <w:r>
              <w:rPr>
                <w:rFonts w:hint="eastAsia"/>
                <w:sz w:val="18"/>
                <w:szCs w:val="18"/>
              </w:rPr>
              <w:t>材质：水泥混凝土人行道砖</w:t>
            </w:r>
          </w:p>
          <w:p>
            <w:pPr>
              <w:spacing w:line="360" w:lineRule="auto"/>
              <w:rPr>
                <w:sz w:val="18"/>
                <w:szCs w:val="18"/>
              </w:rPr>
            </w:pPr>
            <w:r>
              <w:rPr>
                <w:rFonts w:hint="eastAsia"/>
                <w:sz w:val="18"/>
                <w:szCs w:val="18"/>
              </w:rPr>
              <w:t>2、尺寸：20*10*6cm</w:t>
            </w:r>
          </w:p>
          <w:p>
            <w:pPr>
              <w:spacing w:line="360" w:lineRule="auto"/>
              <w:rPr>
                <w:sz w:val="18"/>
                <w:szCs w:val="18"/>
              </w:rPr>
            </w:pPr>
            <w:r>
              <w:rPr>
                <w:rFonts w:hint="eastAsia"/>
                <w:sz w:val="18"/>
                <w:szCs w:val="18"/>
              </w:rPr>
              <w:t>3、3cm厚1：3水泥砂浆</w:t>
            </w:r>
          </w:p>
          <w:p>
            <w:pPr>
              <w:spacing w:line="360" w:lineRule="auto"/>
              <w:rPr>
                <w:sz w:val="18"/>
                <w:szCs w:val="18"/>
              </w:rPr>
            </w:pPr>
            <w:r>
              <w:rPr>
                <w:rFonts w:hint="eastAsia"/>
                <w:sz w:val="18"/>
                <w:szCs w:val="18"/>
              </w:rPr>
              <w:t>4、15cmC20砼基层</w:t>
            </w:r>
          </w:p>
          <w:p>
            <w:pPr>
              <w:spacing w:line="360" w:lineRule="auto"/>
              <w:rPr>
                <w:sz w:val="18"/>
                <w:szCs w:val="18"/>
              </w:rPr>
            </w:pPr>
            <w:r>
              <w:rPr>
                <w:rFonts w:hint="eastAsia"/>
                <w:sz w:val="18"/>
                <w:szCs w:val="18"/>
              </w:rPr>
              <w:t>5、其他见图纸及规范</w:t>
            </w:r>
          </w:p>
          <w:p>
            <w:pPr>
              <w:spacing w:line="360" w:lineRule="auto"/>
              <w:rPr>
                <w:sz w:val="18"/>
                <w:szCs w:val="18"/>
              </w:rPr>
            </w:pPr>
          </w:p>
        </w:tc>
        <w:tc>
          <w:tcPr>
            <w:tcW w:w="2046" w:type="dxa"/>
          </w:tcPr>
          <w:p>
            <w:pPr>
              <w:spacing w:line="360" w:lineRule="auto"/>
              <w:rPr>
                <w:sz w:val="18"/>
                <w:szCs w:val="18"/>
              </w:rPr>
            </w:pPr>
            <w:r>
              <w:rPr>
                <w:rFonts w:hint="eastAsia"/>
                <w:sz w:val="18"/>
                <w:szCs w:val="18"/>
              </w:rPr>
              <w:t>1、人行道砖的铺设</w:t>
            </w:r>
          </w:p>
          <w:p>
            <w:pPr>
              <w:spacing w:line="360" w:lineRule="auto"/>
              <w:rPr>
                <w:sz w:val="18"/>
                <w:szCs w:val="18"/>
              </w:rPr>
            </w:pPr>
            <w:r>
              <w:rPr>
                <w:rFonts w:hint="eastAsia"/>
                <w:sz w:val="18"/>
                <w:szCs w:val="18"/>
              </w:rPr>
              <w:t>2、其中含有盲道砖、提示砖的铺设</w:t>
            </w:r>
          </w:p>
          <w:p>
            <w:pPr>
              <w:spacing w:line="360" w:lineRule="auto"/>
              <w:rPr>
                <w:sz w:val="18"/>
                <w:szCs w:val="18"/>
              </w:rPr>
            </w:pPr>
            <w:r>
              <w:rPr>
                <w:rFonts w:hint="eastAsia"/>
                <w:sz w:val="18"/>
                <w:szCs w:val="18"/>
              </w:rPr>
              <w:t>3、施工现场转运</w:t>
            </w:r>
          </w:p>
          <w:p>
            <w:pPr>
              <w:spacing w:line="360" w:lineRule="auto"/>
              <w:rPr>
                <w:sz w:val="18"/>
                <w:szCs w:val="18"/>
              </w:rPr>
            </w:pPr>
            <w:r>
              <w:rPr>
                <w:rFonts w:hint="eastAsia"/>
                <w:sz w:val="18"/>
                <w:szCs w:val="18"/>
              </w:rPr>
              <w:t>4、浇筑砼、振捣、整平、养护、切缝</w:t>
            </w:r>
          </w:p>
          <w:p>
            <w:pPr>
              <w:spacing w:line="360" w:lineRule="auto"/>
              <w:rPr>
                <w:sz w:val="18"/>
                <w:szCs w:val="18"/>
              </w:rPr>
            </w:pPr>
            <w:r>
              <w:rPr>
                <w:rFonts w:hint="eastAsia"/>
                <w:sz w:val="18"/>
                <w:szCs w:val="18"/>
              </w:rPr>
              <w:t>5、模板的安拆、支撑（含材料）</w:t>
            </w:r>
          </w:p>
          <w:p>
            <w:pPr>
              <w:spacing w:line="360" w:lineRule="auto"/>
              <w:rPr>
                <w:sz w:val="18"/>
                <w:szCs w:val="18"/>
              </w:rPr>
            </w:pPr>
            <w:r>
              <w:rPr>
                <w:rFonts w:hint="eastAsia"/>
                <w:sz w:val="18"/>
                <w:szCs w:val="18"/>
              </w:rPr>
              <w:t>6、注：东支路需要先立模（钢模）打砼，其他两条路可以先立路牙石再浇砼</w:t>
            </w:r>
          </w:p>
          <w:p>
            <w:pPr>
              <w:spacing w:line="360" w:lineRule="auto"/>
              <w:rPr>
                <w:sz w:val="18"/>
                <w:szCs w:val="18"/>
              </w:rPr>
            </w:pPr>
          </w:p>
          <w:p>
            <w:pPr>
              <w:spacing w:line="360" w:lineRule="auto"/>
              <w:rPr>
                <w:sz w:val="18"/>
                <w:szCs w:val="18"/>
              </w:rPr>
            </w:pPr>
          </w:p>
        </w:tc>
        <w:tc>
          <w:tcPr>
            <w:tcW w:w="537" w:type="dxa"/>
            <w:vAlign w:val="center"/>
          </w:tcPr>
          <w:p>
            <w:pPr>
              <w:spacing w:line="360" w:lineRule="auto"/>
              <w:jc w:val="center"/>
              <w:rPr>
                <w:sz w:val="18"/>
                <w:szCs w:val="18"/>
              </w:rPr>
            </w:pPr>
            <w:r>
              <w:rPr>
                <w:rFonts w:hint="eastAsia"/>
                <w:sz w:val="18"/>
                <w:szCs w:val="18"/>
              </w:rPr>
              <w:t>m²</w:t>
            </w:r>
          </w:p>
        </w:tc>
        <w:tc>
          <w:tcPr>
            <w:tcW w:w="700" w:type="dxa"/>
            <w:vAlign w:val="center"/>
          </w:tcPr>
          <w:p>
            <w:pPr>
              <w:spacing w:line="360" w:lineRule="auto"/>
              <w:jc w:val="center"/>
              <w:rPr>
                <w:sz w:val="18"/>
                <w:szCs w:val="18"/>
              </w:rPr>
            </w:pPr>
            <w:r>
              <w:rPr>
                <w:rFonts w:hint="eastAsia"/>
                <w:sz w:val="18"/>
                <w:szCs w:val="18"/>
              </w:rPr>
              <w:t>2301</w:t>
            </w:r>
          </w:p>
        </w:tc>
        <w:tc>
          <w:tcPr>
            <w:tcW w:w="688" w:type="dxa"/>
            <w:vAlign w:val="center"/>
          </w:tcPr>
          <w:p>
            <w:pPr>
              <w:spacing w:line="360" w:lineRule="auto"/>
              <w:jc w:val="center"/>
              <w:rPr>
                <w:sz w:val="18"/>
                <w:szCs w:val="18"/>
              </w:rPr>
            </w:pPr>
          </w:p>
        </w:tc>
        <w:tc>
          <w:tcPr>
            <w:tcW w:w="1321" w:type="dxa"/>
            <w:vAlign w:val="center"/>
          </w:tcPr>
          <w:p>
            <w:pPr>
              <w:spacing w:line="360" w:lineRule="auto"/>
              <w:jc w:val="center"/>
              <w:rPr>
                <w:sz w:val="18"/>
                <w:szCs w:val="18"/>
              </w:rPr>
            </w:pPr>
          </w:p>
        </w:tc>
        <w:tc>
          <w:tcPr>
            <w:tcW w:w="805" w:type="dxa"/>
            <w:vAlign w:val="center"/>
          </w:tcPr>
          <w:p>
            <w:pPr>
              <w:spacing w:line="360" w:lineRule="auto"/>
              <w:jc w:val="center"/>
              <w:rPr>
                <w:sz w:val="18"/>
                <w:szCs w:val="18"/>
              </w:rPr>
            </w:pPr>
          </w:p>
        </w:tc>
        <w:tc>
          <w:tcPr>
            <w:tcW w:w="1510" w:type="dxa"/>
            <w:vMerge w:val="restart"/>
            <w:vAlign w:val="center"/>
          </w:tcPr>
          <w:p>
            <w:pPr>
              <w:spacing w:line="360" w:lineRule="auto"/>
              <w:jc w:val="center"/>
              <w:rPr>
                <w:rFonts w:ascii="宋体" w:hAnsi="宋体" w:cs="宋体"/>
                <w:color w:val="000000"/>
                <w:sz w:val="18"/>
                <w:szCs w:val="18"/>
              </w:rPr>
            </w:pPr>
            <w:bookmarkStart w:id="0" w:name="_GoBack"/>
            <w:r>
              <w:rPr>
                <w:rFonts w:hint="eastAsia" w:ascii="宋体" w:hAnsi="宋体" w:cs="宋体"/>
                <w:color w:val="000000"/>
                <w:sz w:val="18"/>
                <w:szCs w:val="18"/>
              </w:rPr>
              <w:t>自带技术员，材料我方提供，此表为暂定工程量。具体以图纸及规范施工。</w:t>
            </w:r>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jc w:val="center"/>
        </w:trPr>
        <w:tc>
          <w:tcPr>
            <w:tcW w:w="458" w:type="dxa"/>
            <w:vAlign w:val="center"/>
          </w:tcPr>
          <w:p>
            <w:pPr>
              <w:spacing w:line="360" w:lineRule="auto"/>
              <w:jc w:val="center"/>
              <w:rPr>
                <w:sz w:val="18"/>
                <w:szCs w:val="18"/>
              </w:rPr>
            </w:pPr>
            <w:r>
              <w:rPr>
                <w:rFonts w:hint="eastAsia"/>
                <w:sz w:val="18"/>
                <w:szCs w:val="18"/>
              </w:rPr>
              <w:t>2</w:t>
            </w:r>
          </w:p>
        </w:tc>
        <w:tc>
          <w:tcPr>
            <w:tcW w:w="735" w:type="dxa"/>
            <w:vAlign w:val="center"/>
          </w:tcPr>
          <w:p>
            <w:pPr>
              <w:spacing w:line="360" w:lineRule="auto"/>
              <w:jc w:val="center"/>
              <w:rPr>
                <w:sz w:val="18"/>
                <w:szCs w:val="18"/>
              </w:rPr>
            </w:pPr>
            <w:r>
              <w:rPr>
                <w:rFonts w:hint="eastAsia"/>
                <w:sz w:val="18"/>
                <w:szCs w:val="18"/>
              </w:rPr>
              <w:t>安砌侧石</w:t>
            </w:r>
          </w:p>
        </w:tc>
        <w:tc>
          <w:tcPr>
            <w:tcW w:w="2010" w:type="dxa"/>
          </w:tcPr>
          <w:p>
            <w:pPr>
              <w:spacing w:line="360" w:lineRule="auto"/>
              <w:rPr>
                <w:sz w:val="18"/>
                <w:szCs w:val="18"/>
              </w:rPr>
            </w:pPr>
            <w:r>
              <w:rPr>
                <w:rFonts w:hint="eastAsia"/>
                <w:sz w:val="18"/>
                <w:szCs w:val="18"/>
              </w:rPr>
              <w:t>1、材料：花岗岩路缘石</w:t>
            </w:r>
          </w:p>
          <w:p>
            <w:pPr>
              <w:spacing w:line="360" w:lineRule="auto"/>
              <w:jc w:val="left"/>
              <w:rPr>
                <w:sz w:val="18"/>
                <w:szCs w:val="18"/>
              </w:rPr>
            </w:pPr>
            <w:r>
              <w:rPr>
                <w:rFonts w:hint="eastAsia"/>
                <w:sz w:val="18"/>
                <w:szCs w:val="18"/>
              </w:rPr>
              <w:t>2、尺寸15*40*99cm、10*15*49cm、30*10*49cm</w:t>
            </w:r>
          </w:p>
          <w:p>
            <w:pPr>
              <w:spacing w:line="360" w:lineRule="auto"/>
              <w:rPr>
                <w:sz w:val="18"/>
                <w:szCs w:val="18"/>
              </w:rPr>
            </w:pPr>
            <w:r>
              <w:rPr>
                <w:rFonts w:hint="eastAsia"/>
                <w:sz w:val="18"/>
                <w:szCs w:val="18"/>
              </w:rPr>
              <w:t>3、侧石基础及靠背</w:t>
            </w:r>
          </w:p>
          <w:p>
            <w:pPr>
              <w:spacing w:line="360" w:lineRule="auto"/>
              <w:rPr>
                <w:sz w:val="18"/>
                <w:szCs w:val="18"/>
              </w:rPr>
            </w:pPr>
            <w:r>
              <w:rPr>
                <w:rFonts w:hint="eastAsia"/>
                <w:sz w:val="18"/>
                <w:szCs w:val="18"/>
              </w:rPr>
              <w:t>4、其他见图纸及规范</w:t>
            </w:r>
          </w:p>
          <w:p>
            <w:pPr>
              <w:spacing w:line="360" w:lineRule="auto"/>
              <w:rPr>
                <w:sz w:val="18"/>
                <w:szCs w:val="18"/>
              </w:rPr>
            </w:pPr>
          </w:p>
        </w:tc>
        <w:tc>
          <w:tcPr>
            <w:tcW w:w="2046" w:type="dxa"/>
          </w:tcPr>
          <w:p>
            <w:pPr>
              <w:spacing w:line="360" w:lineRule="auto"/>
              <w:rPr>
                <w:sz w:val="18"/>
                <w:szCs w:val="18"/>
              </w:rPr>
            </w:pPr>
            <w:r>
              <w:rPr>
                <w:rFonts w:hint="eastAsia"/>
                <w:sz w:val="18"/>
                <w:szCs w:val="18"/>
              </w:rPr>
              <w:t>1、侧石的安砌</w:t>
            </w:r>
          </w:p>
          <w:p>
            <w:pPr>
              <w:spacing w:line="360" w:lineRule="auto"/>
              <w:rPr>
                <w:sz w:val="18"/>
                <w:szCs w:val="18"/>
              </w:rPr>
            </w:pPr>
            <w:r>
              <w:rPr>
                <w:rFonts w:hint="eastAsia"/>
                <w:sz w:val="18"/>
                <w:szCs w:val="18"/>
              </w:rPr>
              <w:t>2、侧石基础施工</w:t>
            </w:r>
          </w:p>
          <w:p>
            <w:pPr>
              <w:spacing w:line="360" w:lineRule="auto"/>
              <w:rPr>
                <w:sz w:val="18"/>
                <w:szCs w:val="18"/>
              </w:rPr>
            </w:pPr>
            <w:r>
              <w:rPr>
                <w:rFonts w:hint="eastAsia"/>
                <w:sz w:val="18"/>
                <w:szCs w:val="18"/>
              </w:rPr>
              <w:t>3、侧石靠背砼施工</w:t>
            </w:r>
          </w:p>
        </w:tc>
        <w:tc>
          <w:tcPr>
            <w:tcW w:w="537" w:type="dxa"/>
            <w:vAlign w:val="center"/>
          </w:tcPr>
          <w:p>
            <w:pPr>
              <w:spacing w:line="360" w:lineRule="auto"/>
              <w:jc w:val="center"/>
              <w:rPr>
                <w:sz w:val="18"/>
                <w:szCs w:val="18"/>
              </w:rPr>
            </w:pPr>
            <w:r>
              <w:rPr>
                <w:rFonts w:hint="eastAsia"/>
                <w:sz w:val="18"/>
                <w:szCs w:val="18"/>
              </w:rPr>
              <w:t>m</w:t>
            </w:r>
          </w:p>
        </w:tc>
        <w:tc>
          <w:tcPr>
            <w:tcW w:w="700" w:type="dxa"/>
            <w:vAlign w:val="center"/>
          </w:tcPr>
          <w:p>
            <w:pPr>
              <w:spacing w:line="360" w:lineRule="auto"/>
              <w:jc w:val="center"/>
              <w:rPr>
                <w:sz w:val="18"/>
                <w:szCs w:val="18"/>
              </w:rPr>
            </w:pPr>
            <w:r>
              <w:rPr>
                <w:rFonts w:hint="eastAsia"/>
                <w:sz w:val="18"/>
                <w:szCs w:val="18"/>
              </w:rPr>
              <w:t>2043</w:t>
            </w:r>
          </w:p>
        </w:tc>
        <w:tc>
          <w:tcPr>
            <w:tcW w:w="688" w:type="dxa"/>
            <w:vAlign w:val="center"/>
          </w:tcPr>
          <w:p>
            <w:pPr>
              <w:spacing w:line="360" w:lineRule="auto"/>
              <w:jc w:val="center"/>
              <w:rPr>
                <w:sz w:val="18"/>
                <w:szCs w:val="18"/>
              </w:rPr>
            </w:pPr>
          </w:p>
        </w:tc>
        <w:tc>
          <w:tcPr>
            <w:tcW w:w="1321" w:type="dxa"/>
            <w:vAlign w:val="center"/>
          </w:tcPr>
          <w:p>
            <w:pPr>
              <w:spacing w:line="360" w:lineRule="auto"/>
              <w:jc w:val="center"/>
              <w:rPr>
                <w:sz w:val="18"/>
                <w:szCs w:val="18"/>
              </w:rPr>
            </w:pPr>
          </w:p>
        </w:tc>
        <w:tc>
          <w:tcPr>
            <w:tcW w:w="805" w:type="dxa"/>
          </w:tcPr>
          <w:p>
            <w:pPr>
              <w:spacing w:line="360" w:lineRule="auto"/>
              <w:jc w:val="center"/>
              <w:rPr>
                <w:sz w:val="18"/>
                <w:szCs w:val="18"/>
              </w:rPr>
            </w:pPr>
          </w:p>
        </w:tc>
        <w:tc>
          <w:tcPr>
            <w:tcW w:w="1510" w:type="dxa"/>
            <w:vMerge w:val="continue"/>
          </w:tcPr>
          <w:p>
            <w:pPr>
              <w:spacing w:line="360" w:lineRule="auto"/>
              <w:jc w:val="center"/>
              <w:rPr>
                <w:rFonts w:ascii="宋体" w:hAnsi="宋体" w:cs="宋体"/>
                <w:color w:val="00000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7" w:hRule="atLeast"/>
          <w:jc w:val="center"/>
        </w:trPr>
        <w:tc>
          <w:tcPr>
            <w:tcW w:w="458" w:type="dxa"/>
            <w:vAlign w:val="center"/>
          </w:tcPr>
          <w:p>
            <w:pPr>
              <w:spacing w:line="360" w:lineRule="auto"/>
              <w:jc w:val="center"/>
              <w:rPr>
                <w:sz w:val="18"/>
                <w:szCs w:val="18"/>
              </w:rPr>
            </w:pPr>
            <w:r>
              <w:rPr>
                <w:rFonts w:hint="eastAsia"/>
                <w:sz w:val="18"/>
                <w:szCs w:val="18"/>
              </w:rPr>
              <w:t>3</w:t>
            </w:r>
          </w:p>
        </w:tc>
        <w:tc>
          <w:tcPr>
            <w:tcW w:w="735" w:type="dxa"/>
            <w:vAlign w:val="center"/>
          </w:tcPr>
          <w:p>
            <w:pPr>
              <w:spacing w:line="360" w:lineRule="auto"/>
              <w:jc w:val="center"/>
              <w:rPr>
                <w:sz w:val="18"/>
                <w:szCs w:val="18"/>
              </w:rPr>
            </w:pPr>
            <w:r>
              <w:rPr>
                <w:rFonts w:hint="eastAsia"/>
                <w:sz w:val="18"/>
                <w:szCs w:val="18"/>
              </w:rPr>
              <w:t>树池施工</w:t>
            </w:r>
          </w:p>
        </w:tc>
        <w:tc>
          <w:tcPr>
            <w:tcW w:w="2010" w:type="dxa"/>
            <w:vAlign w:val="center"/>
          </w:tcPr>
          <w:p>
            <w:pPr>
              <w:spacing w:line="360" w:lineRule="auto"/>
              <w:rPr>
                <w:sz w:val="18"/>
                <w:szCs w:val="18"/>
              </w:rPr>
            </w:pPr>
            <w:r>
              <w:rPr>
                <w:rFonts w:hint="eastAsia"/>
                <w:sz w:val="18"/>
                <w:szCs w:val="18"/>
              </w:rPr>
              <w:t>1、材料：花岗岩树池条石</w:t>
            </w:r>
          </w:p>
          <w:p>
            <w:pPr>
              <w:spacing w:line="360" w:lineRule="auto"/>
              <w:rPr>
                <w:sz w:val="18"/>
                <w:szCs w:val="18"/>
              </w:rPr>
            </w:pPr>
            <w:r>
              <w:rPr>
                <w:rFonts w:hint="eastAsia"/>
                <w:sz w:val="18"/>
                <w:szCs w:val="18"/>
              </w:rPr>
              <w:t>2、尺寸：62.5*10*17cm</w:t>
            </w:r>
          </w:p>
          <w:p>
            <w:pPr>
              <w:spacing w:line="360" w:lineRule="auto"/>
              <w:rPr>
                <w:sz w:val="18"/>
                <w:szCs w:val="18"/>
              </w:rPr>
            </w:pPr>
          </w:p>
        </w:tc>
        <w:tc>
          <w:tcPr>
            <w:tcW w:w="2046" w:type="dxa"/>
          </w:tcPr>
          <w:p>
            <w:pPr>
              <w:spacing w:line="360" w:lineRule="auto"/>
              <w:rPr>
                <w:sz w:val="18"/>
                <w:szCs w:val="18"/>
              </w:rPr>
            </w:pPr>
            <w:r>
              <w:rPr>
                <w:rFonts w:hint="eastAsia"/>
                <w:sz w:val="18"/>
                <w:szCs w:val="18"/>
              </w:rPr>
              <w:t>1、树池的安砌</w:t>
            </w:r>
          </w:p>
          <w:p>
            <w:pPr>
              <w:spacing w:line="360" w:lineRule="auto"/>
              <w:rPr>
                <w:sz w:val="18"/>
                <w:szCs w:val="18"/>
              </w:rPr>
            </w:pPr>
            <w:r>
              <w:rPr>
                <w:rFonts w:hint="eastAsia"/>
                <w:sz w:val="18"/>
                <w:szCs w:val="18"/>
              </w:rPr>
              <w:t>2、树池卧底</w:t>
            </w:r>
          </w:p>
          <w:p>
            <w:pPr>
              <w:spacing w:line="360" w:lineRule="auto"/>
              <w:rPr>
                <w:sz w:val="18"/>
                <w:szCs w:val="18"/>
              </w:rPr>
            </w:pPr>
            <w:r>
              <w:rPr>
                <w:rFonts w:hint="eastAsia"/>
                <w:sz w:val="18"/>
                <w:szCs w:val="18"/>
              </w:rPr>
              <w:t>3、其他按规范及图纸施工</w:t>
            </w:r>
          </w:p>
        </w:tc>
        <w:tc>
          <w:tcPr>
            <w:tcW w:w="537" w:type="dxa"/>
            <w:vAlign w:val="center"/>
          </w:tcPr>
          <w:p>
            <w:pPr>
              <w:spacing w:line="360" w:lineRule="auto"/>
              <w:jc w:val="center"/>
              <w:rPr>
                <w:sz w:val="18"/>
                <w:szCs w:val="18"/>
              </w:rPr>
            </w:pPr>
            <w:r>
              <w:rPr>
                <w:rFonts w:hint="eastAsia"/>
                <w:sz w:val="18"/>
                <w:szCs w:val="18"/>
              </w:rPr>
              <w:t>m</w:t>
            </w:r>
          </w:p>
        </w:tc>
        <w:tc>
          <w:tcPr>
            <w:tcW w:w="700" w:type="dxa"/>
            <w:vAlign w:val="center"/>
          </w:tcPr>
          <w:p>
            <w:pPr>
              <w:spacing w:line="360" w:lineRule="auto"/>
              <w:jc w:val="center"/>
              <w:rPr>
                <w:sz w:val="18"/>
                <w:szCs w:val="18"/>
              </w:rPr>
            </w:pPr>
            <w:r>
              <w:rPr>
                <w:rFonts w:hint="eastAsia"/>
                <w:sz w:val="18"/>
                <w:szCs w:val="18"/>
              </w:rPr>
              <w:t>340</w:t>
            </w:r>
          </w:p>
        </w:tc>
        <w:tc>
          <w:tcPr>
            <w:tcW w:w="688" w:type="dxa"/>
            <w:vAlign w:val="center"/>
          </w:tcPr>
          <w:p>
            <w:pPr>
              <w:spacing w:line="360" w:lineRule="auto"/>
              <w:jc w:val="center"/>
              <w:rPr>
                <w:sz w:val="18"/>
                <w:szCs w:val="18"/>
              </w:rPr>
            </w:pPr>
          </w:p>
        </w:tc>
        <w:tc>
          <w:tcPr>
            <w:tcW w:w="1321" w:type="dxa"/>
            <w:vAlign w:val="center"/>
          </w:tcPr>
          <w:p>
            <w:pPr>
              <w:spacing w:line="360" w:lineRule="auto"/>
              <w:jc w:val="center"/>
              <w:rPr>
                <w:sz w:val="18"/>
                <w:szCs w:val="18"/>
              </w:rPr>
            </w:pPr>
          </w:p>
        </w:tc>
        <w:tc>
          <w:tcPr>
            <w:tcW w:w="805" w:type="dxa"/>
          </w:tcPr>
          <w:p>
            <w:pPr>
              <w:spacing w:line="360" w:lineRule="auto"/>
              <w:jc w:val="center"/>
              <w:rPr>
                <w:sz w:val="18"/>
                <w:szCs w:val="18"/>
              </w:rPr>
            </w:pPr>
          </w:p>
        </w:tc>
        <w:tc>
          <w:tcPr>
            <w:tcW w:w="1510" w:type="dxa"/>
            <w:vMerge w:val="continue"/>
          </w:tcPr>
          <w:p>
            <w:pPr>
              <w:spacing w:line="360" w:lineRule="auto"/>
              <w:jc w:val="center"/>
              <w:rPr>
                <w:rFonts w:ascii="宋体" w:hAnsi="宋体" w:cs="宋体"/>
                <w:color w:val="000000"/>
                <w:sz w:val="18"/>
                <w:szCs w:val="18"/>
              </w:rPr>
            </w:pPr>
          </w:p>
        </w:tc>
      </w:tr>
    </w:tbl>
    <w:p>
      <w:pPr>
        <w:spacing w:line="360" w:lineRule="auto"/>
        <w:ind w:firstLine="210" w:firstLineChars="100"/>
        <w:rPr>
          <w:rFonts w:asciiTheme="majorEastAsia" w:hAnsiTheme="majorEastAsia" w:eastAsiaTheme="majorEastAsia" w:cstheme="majorEastAsia"/>
          <w:color w:val="C00000"/>
          <w:szCs w:val="21"/>
        </w:rPr>
      </w:pPr>
      <w:r>
        <w:rPr>
          <w:rFonts w:hint="eastAsia" w:asciiTheme="majorEastAsia" w:hAnsiTheme="majorEastAsia" w:eastAsiaTheme="majorEastAsia" w:cstheme="majorEastAsia"/>
          <w:color w:val="C00000"/>
          <w:szCs w:val="21"/>
        </w:rPr>
        <w:t>备注：因东支路需要做为7</w:t>
      </w:r>
      <w:r>
        <w:rPr>
          <w:rFonts w:asciiTheme="majorEastAsia" w:hAnsiTheme="majorEastAsia" w:eastAsiaTheme="majorEastAsia" w:cstheme="majorEastAsia"/>
          <w:color w:val="C00000"/>
          <w:szCs w:val="21"/>
        </w:rPr>
        <w:t>#</w:t>
      </w:r>
      <w:r>
        <w:rPr>
          <w:rFonts w:hint="eastAsia" w:asciiTheme="majorEastAsia" w:hAnsiTheme="majorEastAsia" w:eastAsiaTheme="majorEastAsia" w:cstheme="majorEastAsia"/>
          <w:color w:val="C00000"/>
          <w:szCs w:val="21"/>
        </w:rPr>
        <w:t>楼工程施工场地使用，暂时只施工砼垫层，待后期场地使用结束再安砌侧石、树池及面包砖（具体情况由项目部通知）。</w:t>
      </w:r>
    </w:p>
    <w:p>
      <w:pPr>
        <w:spacing w:after="100" w:afterAutospacing="1" w:line="240" w:lineRule="atLeast"/>
        <w:rPr>
          <w:rFonts w:asciiTheme="majorEastAsia" w:hAnsiTheme="majorEastAsia" w:eastAsiaTheme="majorEastAsia" w:cstheme="majorEastAsia"/>
          <w:b/>
          <w:szCs w:val="21"/>
        </w:rPr>
      </w:pPr>
    </w:p>
    <w:sectPr>
      <w:pgSz w:w="11906" w:h="16838"/>
      <w:pgMar w:top="1800" w:right="1440" w:bottom="1800" w:left="144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12</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jc w:val="both"/>
      <w:rPr>
        <w:rFonts w:hint="eastAsia" w:ascii="仿宋" w:hAnsi="仿宋" w:eastAsia="仿宋" w:cs="仿宋"/>
        <w:bCs/>
        <w:sz w:val="18"/>
        <w:szCs w:val="18"/>
      </w:rPr>
    </w:pPr>
    <w:r>
      <w:rPr>
        <w:rFonts w:hint="eastAsia" w:ascii="仿宋" w:hAnsi="仿宋" w:eastAsia="仿宋" w:cs="仿宋"/>
        <w:bCs/>
        <w:sz w:val="18"/>
        <w:szCs w:val="18"/>
      </w:rPr>
      <w:t>淮南市能源数据中心及数字经济万创园（一期）项目人行道工程劳务分包询价文件</w:t>
    </w:r>
  </w:p>
  <w:p>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00D261"/>
    <w:multiLevelType w:val="singleLevel"/>
    <w:tmpl w:val="8600D261"/>
    <w:lvl w:ilvl="0" w:tentative="0">
      <w:start w:val="1"/>
      <w:numFmt w:val="decimal"/>
      <w:suff w:val="nothing"/>
      <w:lvlText w:val="%1、"/>
      <w:lvlJc w:val="left"/>
    </w:lvl>
  </w:abstractNum>
  <w:abstractNum w:abstractNumId="1">
    <w:nsid w:val="0B41BE13"/>
    <w:multiLevelType w:val="singleLevel"/>
    <w:tmpl w:val="0B41BE13"/>
    <w:lvl w:ilvl="0" w:tentative="0">
      <w:start w:val="1"/>
      <w:numFmt w:val="decimal"/>
      <w:suff w:val="nothing"/>
      <w:lvlText w:val="%1、"/>
      <w:lvlJc w:val="left"/>
    </w:lvl>
  </w:abstractNum>
  <w:abstractNum w:abstractNumId="2">
    <w:nsid w:val="650C55F4"/>
    <w:multiLevelType w:val="multilevel"/>
    <w:tmpl w:val="650C55F4"/>
    <w:lvl w:ilvl="0" w:tentative="0">
      <w:start w:val="1"/>
      <w:numFmt w:val="decimal"/>
      <w:lvlText w:val="%1、"/>
      <w:lvlJc w:val="left"/>
      <w:pPr>
        <w:tabs>
          <w:tab w:val="left" w:pos="1320"/>
        </w:tabs>
        <w:ind w:left="1260" w:hanging="840"/>
      </w:pPr>
      <w:rPr>
        <w:rFonts w:hint="default"/>
      </w:rPr>
    </w:lvl>
    <w:lvl w:ilvl="1" w:tentative="0">
      <w:start w:val="1"/>
      <w:numFmt w:val="lowerLetter"/>
      <w:lvlText w:val="%2)"/>
      <w:lvlJc w:val="left"/>
      <w:pPr>
        <w:tabs>
          <w:tab w:val="left" w:pos="1320"/>
        </w:tabs>
        <w:ind w:left="1260" w:hanging="420"/>
      </w:pPr>
    </w:lvl>
    <w:lvl w:ilvl="2" w:tentative="0">
      <w:start w:val="1"/>
      <w:numFmt w:val="lowerRoman"/>
      <w:lvlText w:val="%3."/>
      <w:lvlJc w:val="right"/>
      <w:pPr>
        <w:tabs>
          <w:tab w:val="left" w:pos="1740"/>
        </w:tabs>
        <w:ind w:left="1680" w:hanging="420"/>
      </w:pPr>
    </w:lvl>
    <w:lvl w:ilvl="3" w:tentative="0">
      <w:start w:val="1"/>
      <w:numFmt w:val="decimal"/>
      <w:lvlText w:val="%4."/>
      <w:lvlJc w:val="left"/>
      <w:pPr>
        <w:tabs>
          <w:tab w:val="left" w:pos="2160"/>
        </w:tabs>
        <w:ind w:left="2100" w:hanging="420"/>
      </w:pPr>
    </w:lvl>
    <w:lvl w:ilvl="4" w:tentative="0">
      <w:start w:val="1"/>
      <w:numFmt w:val="lowerLetter"/>
      <w:lvlText w:val="%5)"/>
      <w:lvlJc w:val="left"/>
      <w:pPr>
        <w:tabs>
          <w:tab w:val="left" w:pos="2580"/>
        </w:tabs>
        <w:ind w:left="2520" w:hanging="420"/>
      </w:pPr>
    </w:lvl>
    <w:lvl w:ilvl="5" w:tentative="0">
      <w:start w:val="1"/>
      <w:numFmt w:val="lowerRoman"/>
      <w:lvlText w:val="%6."/>
      <w:lvlJc w:val="right"/>
      <w:pPr>
        <w:tabs>
          <w:tab w:val="left" w:pos="3000"/>
        </w:tabs>
        <w:ind w:left="2940" w:hanging="420"/>
      </w:pPr>
    </w:lvl>
    <w:lvl w:ilvl="6" w:tentative="0">
      <w:start w:val="1"/>
      <w:numFmt w:val="decimal"/>
      <w:lvlText w:val="%7."/>
      <w:lvlJc w:val="left"/>
      <w:pPr>
        <w:tabs>
          <w:tab w:val="left" w:pos="3420"/>
        </w:tabs>
        <w:ind w:left="3360" w:hanging="420"/>
      </w:pPr>
    </w:lvl>
    <w:lvl w:ilvl="7" w:tentative="0">
      <w:start w:val="1"/>
      <w:numFmt w:val="lowerLetter"/>
      <w:lvlText w:val="%8)"/>
      <w:lvlJc w:val="left"/>
      <w:pPr>
        <w:tabs>
          <w:tab w:val="left" w:pos="3840"/>
        </w:tabs>
        <w:ind w:left="3780" w:hanging="420"/>
      </w:pPr>
    </w:lvl>
    <w:lvl w:ilvl="8" w:tentative="0">
      <w:start w:val="1"/>
      <w:numFmt w:val="lowerRoman"/>
      <w:lvlText w:val="%9."/>
      <w:lvlJc w:val="right"/>
      <w:pPr>
        <w:tabs>
          <w:tab w:val="left" w:pos="4260"/>
        </w:tabs>
        <w:ind w:left="420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E44"/>
    <w:rsid w:val="00005EE4"/>
    <w:rsid w:val="0000683D"/>
    <w:rsid w:val="00011458"/>
    <w:rsid w:val="0001342A"/>
    <w:rsid w:val="000144BD"/>
    <w:rsid w:val="000151AF"/>
    <w:rsid w:val="0001711E"/>
    <w:rsid w:val="00017159"/>
    <w:rsid w:val="00021D0D"/>
    <w:rsid w:val="000222CB"/>
    <w:rsid w:val="000244BF"/>
    <w:rsid w:val="000263A1"/>
    <w:rsid w:val="00026825"/>
    <w:rsid w:val="000272E0"/>
    <w:rsid w:val="000331A6"/>
    <w:rsid w:val="00040C93"/>
    <w:rsid w:val="00040D0F"/>
    <w:rsid w:val="0004274B"/>
    <w:rsid w:val="00047111"/>
    <w:rsid w:val="000471C2"/>
    <w:rsid w:val="000531CC"/>
    <w:rsid w:val="00055D2E"/>
    <w:rsid w:val="00056C9B"/>
    <w:rsid w:val="00060D13"/>
    <w:rsid w:val="00062D04"/>
    <w:rsid w:val="00064025"/>
    <w:rsid w:val="000641BF"/>
    <w:rsid w:val="000655A6"/>
    <w:rsid w:val="00067464"/>
    <w:rsid w:val="00070727"/>
    <w:rsid w:val="000710F2"/>
    <w:rsid w:val="00072655"/>
    <w:rsid w:val="00073BFA"/>
    <w:rsid w:val="00075556"/>
    <w:rsid w:val="000759E8"/>
    <w:rsid w:val="00075B9D"/>
    <w:rsid w:val="0007750D"/>
    <w:rsid w:val="00077D99"/>
    <w:rsid w:val="000800F9"/>
    <w:rsid w:val="00080B6B"/>
    <w:rsid w:val="00082154"/>
    <w:rsid w:val="0008435A"/>
    <w:rsid w:val="000862E4"/>
    <w:rsid w:val="00087185"/>
    <w:rsid w:val="0008782F"/>
    <w:rsid w:val="00087B8F"/>
    <w:rsid w:val="00087DA2"/>
    <w:rsid w:val="00091EE0"/>
    <w:rsid w:val="00094BA9"/>
    <w:rsid w:val="00096079"/>
    <w:rsid w:val="000A095B"/>
    <w:rsid w:val="000A28EA"/>
    <w:rsid w:val="000A727E"/>
    <w:rsid w:val="000B14B2"/>
    <w:rsid w:val="000B28E9"/>
    <w:rsid w:val="000B308E"/>
    <w:rsid w:val="000B3A5B"/>
    <w:rsid w:val="000B6B19"/>
    <w:rsid w:val="000C0321"/>
    <w:rsid w:val="000C0347"/>
    <w:rsid w:val="000C05E5"/>
    <w:rsid w:val="000C229C"/>
    <w:rsid w:val="000C3FDE"/>
    <w:rsid w:val="000D1629"/>
    <w:rsid w:val="000D474C"/>
    <w:rsid w:val="000D5220"/>
    <w:rsid w:val="000E12BA"/>
    <w:rsid w:val="000E2236"/>
    <w:rsid w:val="000E273C"/>
    <w:rsid w:val="000E33D8"/>
    <w:rsid w:val="000E7032"/>
    <w:rsid w:val="000F014B"/>
    <w:rsid w:val="000F0BAC"/>
    <w:rsid w:val="000F1B9C"/>
    <w:rsid w:val="000F560C"/>
    <w:rsid w:val="000F59BC"/>
    <w:rsid w:val="00101A8D"/>
    <w:rsid w:val="001024F6"/>
    <w:rsid w:val="00103E5D"/>
    <w:rsid w:val="001076EB"/>
    <w:rsid w:val="001111B5"/>
    <w:rsid w:val="00114391"/>
    <w:rsid w:val="0011477E"/>
    <w:rsid w:val="001170EE"/>
    <w:rsid w:val="00117863"/>
    <w:rsid w:val="0012043A"/>
    <w:rsid w:val="001225B5"/>
    <w:rsid w:val="001225F0"/>
    <w:rsid w:val="001239D2"/>
    <w:rsid w:val="0012487B"/>
    <w:rsid w:val="00124A7E"/>
    <w:rsid w:val="00125307"/>
    <w:rsid w:val="001257FE"/>
    <w:rsid w:val="0012732A"/>
    <w:rsid w:val="00133697"/>
    <w:rsid w:val="00134CBF"/>
    <w:rsid w:val="0014015D"/>
    <w:rsid w:val="001419DD"/>
    <w:rsid w:val="001458D9"/>
    <w:rsid w:val="001470E7"/>
    <w:rsid w:val="00147994"/>
    <w:rsid w:val="0015065E"/>
    <w:rsid w:val="00153E05"/>
    <w:rsid w:val="001543A8"/>
    <w:rsid w:val="00156385"/>
    <w:rsid w:val="00163B2E"/>
    <w:rsid w:val="001675ED"/>
    <w:rsid w:val="00167D66"/>
    <w:rsid w:val="00173265"/>
    <w:rsid w:val="00173532"/>
    <w:rsid w:val="0018103D"/>
    <w:rsid w:val="00183C45"/>
    <w:rsid w:val="00183CE5"/>
    <w:rsid w:val="00184981"/>
    <w:rsid w:val="00185582"/>
    <w:rsid w:val="00185DAC"/>
    <w:rsid w:val="0019535C"/>
    <w:rsid w:val="00196F74"/>
    <w:rsid w:val="001A0FDE"/>
    <w:rsid w:val="001A660A"/>
    <w:rsid w:val="001A6F83"/>
    <w:rsid w:val="001B0C2D"/>
    <w:rsid w:val="001B136E"/>
    <w:rsid w:val="001B2E50"/>
    <w:rsid w:val="001B3453"/>
    <w:rsid w:val="001B3E73"/>
    <w:rsid w:val="001C532B"/>
    <w:rsid w:val="001D299E"/>
    <w:rsid w:val="001D4BC0"/>
    <w:rsid w:val="001E1EF3"/>
    <w:rsid w:val="001E2861"/>
    <w:rsid w:val="001E45C0"/>
    <w:rsid w:val="001E60E5"/>
    <w:rsid w:val="001E6229"/>
    <w:rsid w:val="001E7835"/>
    <w:rsid w:val="001F15A9"/>
    <w:rsid w:val="001F169C"/>
    <w:rsid w:val="001F29C6"/>
    <w:rsid w:val="001F2FC8"/>
    <w:rsid w:val="001F3844"/>
    <w:rsid w:val="001F6DA0"/>
    <w:rsid w:val="002001B3"/>
    <w:rsid w:val="00204B06"/>
    <w:rsid w:val="00205FC8"/>
    <w:rsid w:val="0020648E"/>
    <w:rsid w:val="00206916"/>
    <w:rsid w:val="00206DEE"/>
    <w:rsid w:val="00210810"/>
    <w:rsid w:val="0021222E"/>
    <w:rsid w:val="00213A53"/>
    <w:rsid w:val="00213DE5"/>
    <w:rsid w:val="0021498F"/>
    <w:rsid w:val="0021675F"/>
    <w:rsid w:val="002216FA"/>
    <w:rsid w:val="00221AE7"/>
    <w:rsid w:val="00222C97"/>
    <w:rsid w:val="00225130"/>
    <w:rsid w:val="00230DA0"/>
    <w:rsid w:val="002331C3"/>
    <w:rsid w:val="0023417A"/>
    <w:rsid w:val="0024182C"/>
    <w:rsid w:val="00244480"/>
    <w:rsid w:val="0025025F"/>
    <w:rsid w:val="002505D8"/>
    <w:rsid w:val="00251540"/>
    <w:rsid w:val="00252063"/>
    <w:rsid w:val="00254C55"/>
    <w:rsid w:val="0025520A"/>
    <w:rsid w:val="00257D63"/>
    <w:rsid w:val="00262207"/>
    <w:rsid w:val="0026356D"/>
    <w:rsid w:val="00265407"/>
    <w:rsid w:val="002811F5"/>
    <w:rsid w:val="002824B2"/>
    <w:rsid w:val="002852F1"/>
    <w:rsid w:val="002910CA"/>
    <w:rsid w:val="00291ACF"/>
    <w:rsid w:val="00294570"/>
    <w:rsid w:val="002965C2"/>
    <w:rsid w:val="00296B00"/>
    <w:rsid w:val="002A1545"/>
    <w:rsid w:val="002A50B6"/>
    <w:rsid w:val="002A5163"/>
    <w:rsid w:val="002A7CA6"/>
    <w:rsid w:val="002B1802"/>
    <w:rsid w:val="002B37F1"/>
    <w:rsid w:val="002B5032"/>
    <w:rsid w:val="002B5E63"/>
    <w:rsid w:val="002B7303"/>
    <w:rsid w:val="002B7B3F"/>
    <w:rsid w:val="002C0BB3"/>
    <w:rsid w:val="002C5226"/>
    <w:rsid w:val="002C589F"/>
    <w:rsid w:val="002C5AA7"/>
    <w:rsid w:val="002C5E93"/>
    <w:rsid w:val="002C7A32"/>
    <w:rsid w:val="002D1C64"/>
    <w:rsid w:val="002D435E"/>
    <w:rsid w:val="002D6F8A"/>
    <w:rsid w:val="002E13B8"/>
    <w:rsid w:val="002E20D5"/>
    <w:rsid w:val="002E4611"/>
    <w:rsid w:val="002E63F1"/>
    <w:rsid w:val="002E7716"/>
    <w:rsid w:val="002F1B4F"/>
    <w:rsid w:val="002F26C1"/>
    <w:rsid w:val="002F58DA"/>
    <w:rsid w:val="00300E28"/>
    <w:rsid w:val="00301EDD"/>
    <w:rsid w:val="00301FE2"/>
    <w:rsid w:val="0030226F"/>
    <w:rsid w:val="0030232D"/>
    <w:rsid w:val="0030457A"/>
    <w:rsid w:val="00304818"/>
    <w:rsid w:val="003074A1"/>
    <w:rsid w:val="003074AF"/>
    <w:rsid w:val="0031273B"/>
    <w:rsid w:val="00313189"/>
    <w:rsid w:val="00314D6F"/>
    <w:rsid w:val="00315678"/>
    <w:rsid w:val="00315C2F"/>
    <w:rsid w:val="00322740"/>
    <w:rsid w:val="003234E9"/>
    <w:rsid w:val="00324E19"/>
    <w:rsid w:val="003300B0"/>
    <w:rsid w:val="003302F5"/>
    <w:rsid w:val="00331F71"/>
    <w:rsid w:val="00337B79"/>
    <w:rsid w:val="00343A8C"/>
    <w:rsid w:val="0034599D"/>
    <w:rsid w:val="00352EA8"/>
    <w:rsid w:val="00355AE1"/>
    <w:rsid w:val="00355FDB"/>
    <w:rsid w:val="0035787F"/>
    <w:rsid w:val="00362E67"/>
    <w:rsid w:val="00363CF5"/>
    <w:rsid w:val="00363E06"/>
    <w:rsid w:val="003676F3"/>
    <w:rsid w:val="00370C23"/>
    <w:rsid w:val="00371FE9"/>
    <w:rsid w:val="0037297D"/>
    <w:rsid w:val="0037310A"/>
    <w:rsid w:val="0037476F"/>
    <w:rsid w:val="003755FA"/>
    <w:rsid w:val="00382C56"/>
    <w:rsid w:val="00383E5E"/>
    <w:rsid w:val="0038453E"/>
    <w:rsid w:val="00386E49"/>
    <w:rsid w:val="00386E7A"/>
    <w:rsid w:val="00387326"/>
    <w:rsid w:val="00391444"/>
    <w:rsid w:val="00391C9F"/>
    <w:rsid w:val="003960C5"/>
    <w:rsid w:val="003A0EDE"/>
    <w:rsid w:val="003A1A89"/>
    <w:rsid w:val="003A20E5"/>
    <w:rsid w:val="003A62D0"/>
    <w:rsid w:val="003B03A0"/>
    <w:rsid w:val="003B171A"/>
    <w:rsid w:val="003B322A"/>
    <w:rsid w:val="003B4E23"/>
    <w:rsid w:val="003B5B4D"/>
    <w:rsid w:val="003B6CA7"/>
    <w:rsid w:val="003B7210"/>
    <w:rsid w:val="003B7E86"/>
    <w:rsid w:val="003C0E30"/>
    <w:rsid w:val="003C3AC3"/>
    <w:rsid w:val="003C6F83"/>
    <w:rsid w:val="003D00FA"/>
    <w:rsid w:val="003D266B"/>
    <w:rsid w:val="003D4B05"/>
    <w:rsid w:val="003D55E5"/>
    <w:rsid w:val="003D5C37"/>
    <w:rsid w:val="003D6051"/>
    <w:rsid w:val="003D7CF5"/>
    <w:rsid w:val="003E2C0A"/>
    <w:rsid w:val="003F61E6"/>
    <w:rsid w:val="003F6C22"/>
    <w:rsid w:val="003F79AE"/>
    <w:rsid w:val="003F7E98"/>
    <w:rsid w:val="00402D3A"/>
    <w:rsid w:val="00403B2D"/>
    <w:rsid w:val="00404252"/>
    <w:rsid w:val="00410435"/>
    <w:rsid w:val="00412C8E"/>
    <w:rsid w:val="00413286"/>
    <w:rsid w:val="004132A6"/>
    <w:rsid w:val="004134F7"/>
    <w:rsid w:val="00414A8D"/>
    <w:rsid w:val="00417CE8"/>
    <w:rsid w:val="004208FA"/>
    <w:rsid w:val="00423C31"/>
    <w:rsid w:val="004245DC"/>
    <w:rsid w:val="00424FF9"/>
    <w:rsid w:val="004255AF"/>
    <w:rsid w:val="00427959"/>
    <w:rsid w:val="00432679"/>
    <w:rsid w:val="004366C1"/>
    <w:rsid w:val="004400C0"/>
    <w:rsid w:val="0044213A"/>
    <w:rsid w:val="00443C7A"/>
    <w:rsid w:val="00446C91"/>
    <w:rsid w:val="004477C3"/>
    <w:rsid w:val="00450003"/>
    <w:rsid w:val="004510AB"/>
    <w:rsid w:val="004531E8"/>
    <w:rsid w:val="004534DA"/>
    <w:rsid w:val="00454223"/>
    <w:rsid w:val="00456ECD"/>
    <w:rsid w:val="004612D3"/>
    <w:rsid w:val="004617EC"/>
    <w:rsid w:val="00464B8F"/>
    <w:rsid w:val="00465598"/>
    <w:rsid w:val="00465EF4"/>
    <w:rsid w:val="00480AB6"/>
    <w:rsid w:val="00484431"/>
    <w:rsid w:val="0048520B"/>
    <w:rsid w:val="00485719"/>
    <w:rsid w:val="00486A18"/>
    <w:rsid w:val="004901A6"/>
    <w:rsid w:val="0049028E"/>
    <w:rsid w:val="0049299E"/>
    <w:rsid w:val="004956DF"/>
    <w:rsid w:val="004977AA"/>
    <w:rsid w:val="004A0A30"/>
    <w:rsid w:val="004A19D3"/>
    <w:rsid w:val="004A2B78"/>
    <w:rsid w:val="004A5287"/>
    <w:rsid w:val="004A640D"/>
    <w:rsid w:val="004A6CD2"/>
    <w:rsid w:val="004B271B"/>
    <w:rsid w:val="004B3C07"/>
    <w:rsid w:val="004B4D05"/>
    <w:rsid w:val="004B4EBD"/>
    <w:rsid w:val="004B518F"/>
    <w:rsid w:val="004B6934"/>
    <w:rsid w:val="004B74A8"/>
    <w:rsid w:val="004C1EE5"/>
    <w:rsid w:val="004C3D60"/>
    <w:rsid w:val="004C5847"/>
    <w:rsid w:val="004C739A"/>
    <w:rsid w:val="004D1536"/>
    <w:rsid w:val="004D4BA0"/>
    <w:rsid w:val="004D610A"/>
    <w:rsid w:val="004D69BD"/>
    <w:rsid w:val="004E326F"/>
    <w:rsid w:val="004E5FB6"/>
    <w:rsid w:val="004E63FC"/>
    <w:rsid w:val="004F1C50"/>
    <w:rsid w:val="004F2178"/>
    <w:rsid w:val="004F4FF7"/>
    <w:rsid w:val="004F7C49"/>
    <w:rsid w:val="005034B7"/>
    <w:rsid w:val="00507E8F"/>
    <w:rsid w:val="00511D37"/>
    <w:rsid w:val="005120E1"/>
    <w:rsid w:val="0051430F"/>
    <w:rsid w:val="00515EEB"/>
    <w:rsid w:val="00522CE5"/>
    <w:rsid w:val="0052422F"/>
    <w:rsid w:val="00527BEE"/>
    <w:rsid w:val="0053069B"/>
    <w:rsid w:val="00530C84"/>
    <w:rsid w:val="005354FD"/>
    <w:rsid w:val="0053735A"/>
    <w:rsid w:val="00537D64"/>
    <w:rsid w:val="00541116"/>
    <w:rsid w:val="0054218B"/>
    <w:rsid w:val="00543686"/>
    <w:rsid w:val="00543907"/>
    <w:rsid w:val="00544C9A"/>
    <w:rsid w:val="00545E18"/>
    <w:rsid w:val="00550F47"/>
    <w:rsid w:val="00552E21"/>
    <w:rsid w:val="005555C0"/>
    <w:rsid w:val="00556797"/>
    <w:rsid w:val="00557C71"/>
    <w:rsid w:val="005621F7"/>
    <w:rsid w:val="00563523"/>
    <w:rsid w:val="00564F16"/>
    <w:rsid w:val="00565223"/>
    <w:rsid w:val="0056781E"/>
    <w:rsid w:val="00572E73"/>
    <w:rsid w:val="00576A81"/>
    <w:rsid w:val="00580B91"/>
    <w:rsid w:val="00583C7E"/>
    <w:rsid w:val="00585A3A"/>
    <w:rsid w:val="00585A7E"/>
    <w:rsid w:val="005956ED"/>
    <w:rsid w:val="005A0441"/>
    <w:rsid w:val="005A0D7C"/>
    <w:rsid w:val="005A21D2"/>
    <w:rsid w:val="005A6C81"/>
    <w:rsid w:val="005A718F"/>
    <w:rsid w:val="005A71C4"/>
    <w:rsid w:val="005A749C"/>
    <w:rsid w:val="005B2EB5"/>
    <w:rsid w:val="005B59BC"/>
    <w:rsid w:val="005B7121"/>
    <w:rsid w:val="005C0E28"/>
    <w:rsid w:val="005C47A0"/>
    <w:rsid w:val="005C5404"/>
    <w:rsid w:val="005C785A"/>
    <w:rsid w:val="005C7F18"/>
    <w:rsid w:val="005D0D72"/>
    <w:rsid w:val="005D134A"/>
    <w:rsid w:val="005D13E8"/>
    <w:rsid w:val="005D3E80"/>
    <w:rsid w:val="005D43A8"/>
    <w:rsid w:val="005D4EBD"/>
    <w:rsid w:val="005D6B2F"/>
    <w:rsid w:val="005E1F0B"/>
    <w:rsid w:val="005E225F"/>
    <w:rsid w:val="005E25D2"/>
    <w:rsid w:val="005E40F8"/>
    <w:rsid w:val="005E5FAA"/>
    <w:rsid w:val="005F1A2C"/>
    <w:rsid w:val="005F5B83"/>
    <w:rsid w:val="005F5EF6"/>
    <w:rsid w:val="005F7D29"/>
    <w:rsid w:val="005F7E70"/>
    <w:rsid w:val="005F7F14"/>
    <w:rsid w:val="00602D76"/>
    <w:rsid w:val="0060369A"/>
    <w:rsid w:val="00604979"/>
    <w:rsid w:val="00622138"/>
    <w:rsid w:val="00627D01"/>
    <w:rsid w:val="00633CDA"/>
    <w:rsid w:val="00633DCB"/>
    <w:rsid w:val="006347F7"/>
    <w:rsid w:val="00634B82"/>
    <w:rsid w:val="00635E5A"/>
    <w:rsid w:val="0064008B"/>
    <w:rsid w:val="006404A8"/>
    <w:rsid w:val="00643127"/>
    <w:rsid w:val="00644759"/>
    <w:rsid w:val="0064645C"/>
    <w:rsid w:val="006470EC"/>
    <w:rsid w:val="00647538"/>
    <w:rsid w:val="00652A96"/>
    <w:rsid w:val="00653489"/>
    <w:rsid w:val="00653A42"/>
    <w:rsid w:val="00654CFE"/>
    <w:rsid w:val="00655848"/>
    <w:rsid w:val="00660F57"/>
    <w:rsid w:val="00661D44"/>
    <w:rsid w:val="00665336"/>
    <w:rsid w:val="006673E0"/>
    <w:rsid w:val="0067139C"/>
    <w:rsid w:val="006713DE"/>
    <w:rsid w:val="0067790D"/>
    <w:rsid w:val="00677D1D"/>
    <w:rsid w:val="0068090E"/>
    <w:rsid w:val="0068364D"/>
    <w:rsid w:val="0068554B"/>
    <w:rsid w:val="00690993"/>
    <w:rsid w:val="00690E95"/>
    <w:rsid w:val="00694033"/>
    <w:rsid w:val="006976AA"/>
    <w:rsid w:val="006A1AFA"/>
    <w:rsid w:val="006A25EB"/>
    <w:rsid w:val="006A6211"/>
    <w:rsid w:val="006A6F93"/>
    <w:rsid w:val="006B11F6"/>
    <w:rsid w:val="006B219D"/>
    <w:rsid w:val="006C0E3A"/>
    <w:rsid w:val="006C21BD"/>
    <w:rsid w:val="006C22A5"/>
    <w:rsid w:val="006C37CC"/>
    <w:rsid w:val="006C4852"/>
    <w:rsid w:val="006C4C39"/>
    <w:rsid w:val="006C58F7"/>
    <w:rsid w:val="006D2CF9"/>
    <w:rsid w:val="006D59A3"/>
    <w:rsid w:val="006E147D"/>
    <w:rsid w:val="006E6F84"/>
    <w:rsid w:val="006F0BEA"/>
    <w:rsid w:val="006F12AC"/>
    <w:rsid w:val="006F1D4E"/>
    <w:rsid w:val="006F3547"/>
    <w:rsid w:val="006F5F49"/>
    <w:rsid w:val="006F720D"/>
    <w:rsid w:val="007024B7"/>
    <w:rsid w:val="00702764"/>
    <w:rsid w:val="00704F5B"/>
    <w:rsid w:val="007051C1"/>
    <w:rsid w:val="00705A05"/>
    <w:rsid w:val="00720DAA"/>
    <w:rsid w:val="00721532"/>
    <w:rsid w:val="00724BB2"/>
    <w:rsid w:val="0072533F"/>
    <w:rsid w:val="00725789"/>
    <w:rsid w:val="00727C6A"/>
    <w:rsid w:val="00731071"/>
    <w:rsid w:val="00731E37"/>
    <w:rsid w:val="00741143"/>
    <w:rsid w:val="00741A4A"/>
    <w:rsid w:val="00741E2A"/>
    <w:rsid w:val="007420BF"/>
    <w:rsid w:val="00746218"/>
    <w:rsid w:val="0075129A"/>
    <w:rsid w:val="00751E36"/>
    <w:rsid w:val="00753181"/>
    <w:rsid w:val="007537CE"/>
    <w:rsid w:val="00753C1C"/>
    <w:rsid w:val="00753DB5"/>
    <w:rsid w:val="0075518C"/>
    <w:rsid w:val="00756986"/>
    <w:rsid w:val="00760072"/>
    <w:rsid w:val="00761229"/>
    <w:rsid w:val="00761A3B"/>
    <w:rsid w:val="007626F5"/>
    <w:rsid w:val="0076377B"/>
    <w:rsid w:val="007637C8"/>
    <w:rsid w:val="007646FB"/>
    <w:rsid w:val="00775167"/>
    <w:rsid w:val="00775550"/>
    <w:rsid w:val="00776412"/>
    <w:rsid w:val="007764DF"/>
    <w:rsid w:val="007774D0"/>
    <w:rsid w:val="007778B1"/>
    <w:rsid w:val="00781534"/>
    <w:rsid w:val="007820DE"/>
    <w:rsid w:val="00782754"/>
    <w:rsid w:val="0078427E"/>
    <w:rsid w:val="007869E4"/>
    <w:rsid w:val="007957DA"/>
    <w:rsid w:val="007A3C3D"/>
    <w:rsid w:val="007A723D"/>
    <w:rsid w:val="007B0C38"/>
    <w:rsid w:val="007B6D18"/>
    <w:rsid w:val="007C5361"/>
    <w:rsid w:val="007C6311"/>
    <w:rsid w:val="007D0752"/>
    <w:rsid w:val="007D329E"/>
    <w:rsid w:val="007D488F"/>
    <w:rsid w:val="007E0146"/>
    <w:rsid w:val="007E273A"/>
    <w:rsid w:val="007E371F"/>
    <w:rsid w:val="007E676E"/>
    <w:rsid w:val="007E6950"/>
    <w:rsid w:val="007F1AF7"/>
    <w:rsid w:val="007F20F9"/>
    <w:rsid w:val="007F3B9B"/>
    <w:rsid w:val="00802E19"/>
    <w:rsid w:val="00802F6A"/>
    <w:rsid w:val="00804682"/>
    <w:rsid w:val="00805176"/>
    <w:rsid w:val="00805F16"/>
    <w:rsid w:val="00806251"/>
    <w:rsid w:val="008107BB"/>
    <w:rsid w:val="0081208A"/>
    <w:rsid w:val="008122E5"/>
    <w:rsid w:val="0081499F"/>
    <w:rsid w:val="00821AA3"/>
    <w:rsid w:val="00826577"/>
    <w:rsid w:val="00831AC1"/>
    <w:rsid w:val="00832269"/>
    <w:rsid w:val="0083293D"/>
    <w:rsid w:val="00833F2C"/>
    <w:rsid w:val="008360CE"/>
    <w:rsid w:val="008425E6"/>
    <w:rsid w:val="0084606D"/>
    <w:rsid w:val="008468FC"/>
    <w:rsid w:val="00846F66"/>
    <w:rsid w:val="008475DB"/>
    <w:rsid w:val="00850682"/>
    <w:rsid w:val="00851F26"/>
    <w:rsid w:val="00853AA0"/>
    <w:rsid w:val="008547E2"/>
    <w:rsid w:val="0085501D"/>
    <w:rsid w:val="0085531C"/>
    <w:rsid w:val="00857DAB"/>
    <w:rsid w:val="00860E99"/>
    <w:rsid w:val="008615BC"/>
    <w:rsid w:val="00866C5B"/>
    <w:rsid w:val="00867721"/>
    <w:rsid w:val="00867C5B"/>
    <w:rsid w:val="008718DF"/>
    <w:rsid w:val="00873096"/>
    <w:rsid w:val="008745BB"/>
    <w:rsid w:val="00883A5B"/>
    <w:rsid w:val="00883D47"/>
    <w:rsid w:val="0088575F"/>
    <w:rsid w:val="008869E6"/>
    <w:rsid w:val="00886EEC"/>
    <w:rsid w:val="0089277B"/>
    <w:rsid w:val="0089498E"/>
    <w:rsid w:val="00897ECC"/>
    <w:rsid w:val="008A3130"/>
    <w:rsid w:val="008B188A"/>
    <w:rsid w:val="008B2043"/>
    <w:rsid w:val="008B2F0E"/>
    <w:rsid w:val="008B5474"/>
    <w:rsid w:val="008B6A7D"/>
    <w:rsid w:val="008C05DE"/>
    <w:rsid w:val="008C1906"/>
    <w:rsid w:val="008C1A6E"/>
    <w:rsid w:val="008C282E"/>
    <w:rsid w:val="008C43FD"/>
    <w:rsid w:val="008C45E6"/>
    <w:rsid w:val="008D2A9D"/>
    <w:rsid w:val="008D43AE"/>
    <w:rsid w:val="008D4463"/>
    <w:rsid w:val="008D6E24"/>
    <w:rsid w:val="008D7E75"/>
    <w:rsid w:val="008E01A1"/>
    <w:rsid w:val="008E2C50"/>
    <w:rsid w:val="008E5959"/>
    <w:rsid w:val="008E6487"/>
    <w:rsid w:val="008F30A2"/>
    <w:rsid w:val="008F5EE5"/>
    <w:rsid w:val="008F689E"/>
    <w:rsid w:val="00900C70"/>
    <w:rsid w:val="00902C60"/>
    <w:rsid w:val="009050C6"/>
    <w:rsid w:val="00905D79"/>
    <w:rsid w:val="00905FD3"/>
    <w:rsid w:val="009077F3"/>
    <w:rsid w:val="0091487C"/>
    <w:rsid w:val="00914C34"/>
    <w:rsid w:val="009222C4"/>
    <w:rsid w:val="0092641B"/>
    <w:rsid w:val="00930EAF"/>
    <w:rsid w:val="00933FDD"/>
    <w:rsid w:val="00934506"/>
    <w:rsid w:val="0093533F"/>
    <w:rsid w:val="00936988"/>
    <w:rsid w:val="00941CBF"/>
    <w:rsid w:val="00947215"/>
    <w:rsid w:val="009544D1"/>
    <w:rsid w:val="009552C6"/>
    <w:rsid w:val="00957C56"/>
    <w:rsid w:val="00957F57"/>
    <w:rsid w:val="009600AF"/>
    <w:rsid w:val="0096345B"/>
    <w:rsid w:val="00965412"/>
    <w:rsid w:val="0096545A"/>
    <w:rsid w:val="00972237"/>
    <w:rsid w:val="00982A56"/>
    <w:rsid w:val="00984EAA"/>
    <w:rsid w:val="00986E1E"/>
    <w:rsid w:val="00990032"/>
    <w:rsid w:val="0099071B"/>
    <w:rsid w:val="0099086A"/>
    <w:rsid w:val="00994942"/>
    <w:rsid w:val="00996978"/>
    <w:rsid w:val="009A0645"/>
    <w:rsid w:val="009A4063"/>
    <w:rsid w:val="009B2BCC"/>
    <w:rsid w:val="009B5DDD"/>
    <w:rsid w:val="009C2630"/>
    <w:rsid w:val="009C4EEC"/>
    <w:rsid w:val="009C607A"/>
    <w:rsid w:val="009D1AF1"/>
    <w:rsid w:val="009D4852"/>
    <w:rsid w:val="009D650F"/>
    <w:rsid w:val="009D74B2"/>
    <w:rsid w:val="009E36E6"/>
    <w:rsid w:val="009E3CF2"/>
    <w:rsid w:val="009E58C8"/>
    <w:rsid w:val="009E677B"/>
    <w:rsid w:val="009F4017"/>
    <w:rsid w:val="009F4824"/>
    <w:rsid w:val="00A01C5E"/>
    <w:rsid w:val="00A045FE"/>
    <w:rsid w:val="00A060E1"/>
    <w:rsid w:val="00A06E6C"/>
    <w:rsid w:val="00A06F3C"/>
    <w:rsid w:val="00A073E6"/>
    <w:rsid w:val="00A11093"/>
    <w:rsid w:val="00A131BE"/>
    <w:rsid w:val="00A13D2A"/>
    <w:rsid w:val="00A1534C"/>
    <w:rsid w:val="00A1540B"/>
    <w:rsid w:val="00A15FC4"/>
    <w:rsid w:val="00A16A3F"/>
    <w:rsid w:val="00A1747C"/>
    <w:rsid w:val="00A202C8"/>
    <w:rsid w:val="00A2301C"/>
    <w:rsid w:val="00A23206"/>
    <w:rsid w:val="00A24158"/>
    <w:rsid w:val="00A2659D"/>
    <w:rsid w:val="00A26692"/>
    <w:rsid w:val="00A267AC"/>
    <w:rsid w:val="00A30CA8"/>
    <w:rsid w:val="00A330B1"/>
    <w:rsid w:val="00A37B13"/>
    <w:rsid w:val="00A43A0A"/>
    <w:rsid w:val="00A44231"/>
    <w:rsid w:val="00A44648"/>
    <w:rsid w:val="00A509D6"/>
    <w:rsid w:val="00A51E33"/>
    <w:rsid w:val="00A521A3"/>
    <w:rsid w:val="00A569F6"/>
    <w:rsid w:val="00A57D9C"/>
    <w:rsid w:val="00A62282"/>
    <w:rsid w:val="00A65067"/>
    <w:rsid w:val="00A6519C"/>
    <w:rsid w:val="00A667D4"/>
    <w:rsid w:val="00A7163C"/>
    <w:rsid w:val="00A71CA1"/>
    <w:rsid w:val="00A766DA"/>
    <w:rsid w:val="00A76B69"/>
    <w:rsid w:val="00A76BA2"/>
    <w:rsid w:val="00A76FBA"/>
    <w:rsid w:val="00A771AA"/>
    <w:rsid w:val="00A854EC"/>
    <w:rsid w:val="00A91DA3"/>
    <w:rsid w:val="00A92433"/>
    <w:rsid w:val="00A95943"/>
    <w:rsid w:val="00A96213"/>
    <w:rsid w:val="00AA01C9"/>
    <w:rsid w:val="00AA072E"/>
    <w:rsid w:val="00AA4A16"/>
    <w:rsid w:val="00AA5B5D"/>
    <w:rsid w:val="00AA5E2B"/>
    <w:rsid w:val="00AA62E3"/>
    <w:rsid w:val="00AB5139"/>
    <w:rsid w:val="00AB630A"/>
    <w:rsid w:val="00AC1D8E"/>
    <w:rsid w:val="00AC36DD"/>
    <w:rsid w:val="00AE0B82"/>
    <w:rsid w:val="00AE0BB8"/>
    <w:rsid w:val="00AE0CA2"/>
    <w:rsid w:val="00AE454A"/>
    <w:rsid w:val="00AE4BD6"/>
    <w:rsid w:val="00AE66C0"/>
    <w:rsid w:val="00AE7C6F"/>
    <w:rsid w:val="00AF0C03"/>
    <w:rsid w:val="00AF13DD"/>
    <w:rsid w:val="00AF2E0E"/>
    <w:rsid w:val="00AF4225"/>
    <w:rsid w:val="00AF4A2B"/>
    <w:rsid w:val="00B02430"/>
    <w:rsid w:val="00B03883"/>
    <w:rsid w:val="00B040B2"/>
    <w:rsid w:val="00B05AD1"/>
    <w:rsid w:val="00B17EF1"/>
    <w:rsid w:val="00B22ACC"/>
    <w:rsid w:val="00B233F4"/>
    <w:rsid w:val="00B23962"/>
    <w:rsid w:val="00B2632E"/>
    <w:rsid w:val="00B327F5"/>
    <w:rsid w:val="00B3384C"/>
    <w:rsid w:val="00B3394B"/>
    <w:rsid w:val="00B33CA0"/>
    <w:rsid w:val="00B3413A"/>
    <w:rsid w:val="00B352D0"/>
    <w:rsid w:val="00B359D8"/>
    <w:rsid w:val="00B366D8"/>
    <w:rsid w:val="00B37999"/>
    <w:rsid w:val="00B37C7F"/>
    <w:rsid w:val="00B41623"/>
    <w:rsid w:val="00B43BEE"/>
    <w:rsid w:val="00B442C5"/>
    <w:rsid w:val="00B444E9"/>
    <w:rsid w:val="00B44DF5"/>
    <w:rsid w:val="00B55584"/>
    <w:rsid w:val="00B56EE4"/>
    <w:rsid w:val="00B61DC4"/>
    <w:rsid w:val="00B6501C"/>
    <w:rsid w:val="00B67AB5"/>
    <w:rsid w:val="00B70591"/>
    <w:rsid w:val="00B7070E"/>
    <w:rsid w:val="00B71D2F"/>
    <w:rsid w:val="00B80D1A"/>
    <w:rsid w:val="00B831A2"/>
    <w:rsid w:val="00B831ED"/>
    <w:rsid w:val="00B87FA3"/>
    <w:rsid w:val="00B92A57"/>
    <w:rsid w:val="00B93B37"/>
    <w:rsid w:val="00B94216"/>
    <w:rsid w:val="00B95FB8"/>
    <w:rsid w:val="00BA1D11"/>
    <w:rsid w:val="00BA29A4"/>
    <w:rsid w:val="00BB0049"/>
    <w:rsid w:val="00BB1537"/>
    <w:rsid w:val="00BB190D"/>
    <w:rsid w:val="00BB70DC"/>
    <w:rsid w:val="00BC0CE4"/>
    <w:rsid w:val="00BC3D61"/>
    <w:rsid w:val="00BC44EF"/>
    <w:rsid w:val="00BD0C30"/>
    <w:rsid w:val="00BD181E"/>
    <w:rsid w:val="00BD4976"/>
    <w:rsid w:val="00BE229C"/>
    <w:rsid w:val="00BE2A95"/>
    <w:rsid w:val="00BE2B96"/>
    <w:rsid w:val="00BE2E7C"/>
    <w:rsid w:val="00BF2F48"/>
    <w:rsid w:val="00BF582A"/>
    <w:rsid w:val="00BF70F8"/>
    <w:rsid w:val="00C00430"/>
    <w:rsid w:val="00C02CCC"/>
    <w:rsid w:val="00C03421"/>
    <w:rsid w:val="00C03A95"/>
    <w:rsid w:val="00C05C6B"/>
    <w:rsid w:val="00C1153A"/>
    <w:rsid w:val="00C15ABF"/>
    <w:rsid w:val="00C239E0"/>
    <w:rsid w:val="00C275BD"/>
    <w:rsid w:val="00C30D65"/>
    <w:rsid w:val="00C30F13"/>
    <w:rsid w:val="00C322BF"/>
    <w:rsid w:val="00C32541"/>
    <w:rsid w:val="00C40A8D"/>
    <w:rsid w:val="00C43B95"/>
    <w:rsid w:val="00C46F18"/>
    <w:rsid w:val="00C60482"/>
    <w:rsid w:val="00C6085C"/>
    <w:rsid w:val="00C62213"/>
    <w:rsid w:val="00C64A0C"/>
    <w:rsid w:val="00C64BE6"/>
    <w:rsid w:val="00C65671"/>
    <w:rsid w:val="00C66098"/>
    <w:rsid w:val="00C66E9C"/>
    <w:rsid w:val="00C7133A"/>
    <w:rsid w:val="00C713F8"/>
    <w:rsid w:val="00C74210"/>
    <w:rsid w:val="00C754BC"/>
    <w:rsid w:val="00C803EB"/>
    <w:rsid w:val="00C83903"/>
    <w:rsid w:val="00C84B3D"/>
    <w:rsid w:val="00C85FD5"/>
    <w:rsid w:val="00C909C2"/>
    <w:rsid w:val="00C916C3"/>
    <w:rsid w:val="00C93252"/>
    <w:rsid w:val="00C93598"/>
    <w:rsid w:val="00C94206"/>
    <w:rsid w:val="00C94B7C"/>
    <w:rsid w:val="00C95D0F"/>
    <w:rsid w:val="00C9662D"/>
    <w:rsid w:val="00C97CC8"/>
    <w:rsid w:val="00C97CEA"/>
    <w:rsid w:val="00CA1DD5"/>
    <w:rsid w:val="00CA7B8E"/>
    <w:rsid w:val="00CB1090"/>
    <w:rsid w:val="00CB3B38"/>
    <w:rsid w:val="00CB5040"/>
    <w:rsid w:val="00CB5E44"/>
    <w:rsid w:val="00CB6E49"/>
    <w:rsid w:val="00CC3683"/>
    <w:rsid w:val="00CC4923"/>
    <w:rsid w:val="00CD4C47"/>
    <w:rsid w:val="00CD5730"/>
    <w:rsid w:val="00CE0183"/>
    <w:rsid w:val="00CE0200"/>
    <w:rsid w:val="00CE47B6"/>
    <w:rsid w:val="00CE65E4"/>
    <w:rsid w:val="00CF3450"/>
    <w:rsid w:val="00CF4180"/>
    <w:rsid w:val="00CF42BB"/>
    <w:rsid w:val="00CF5096"/>
    <w:rsid w:val="00CF6751"/>
    <w:rsid w:val="00D01CC8"/>
    <w:rsid w:val="00D0748C"/>
    <w:rsid w:val="00D13A38"/>
    <w:rsid w:val="00D1782E"/>
    <w:rsid w:val="00D238FD"/>
    <w:rsid w:val="00D2474D"/>
    <w:rsid w:val="00D260B8"/>
    <w:rsid w:val="00D26C30"/>
    <w:rsid w:val="00D31B48"/>
    <w:rsid w:val="00D31EF1"/>
    <w:rsid w:val="00D33586"/>
    <w:rsid w:val="00D40319"/>
    <w:rsid w:val="00D403B9"/>
    <w:rsid w:val="00D40F79"/>
    <w:rsid w:val="00D41D01"/>
    <w:rsid w:val="00D4289E"/>
    <w:rsid w:val="00D46154"/>
    <w:rsid w:val="00D46378"/>
    <w:rsid w:val="00D46997"/>
    <w:rsid w:val="00D50E5F"/>
    <w:rsid w:val="00D51C39"/>
    <w:rsid w:val="00D521F7"/>
    <w:rsid w:val="00D5518D"/>
    <w:rsid w:val="00D55DB5"/>
    <w:rsid w:val="00D55F00"/>
    <w:rsid w:val="00D5646D"/>
    <w:rsid w:val="00D576BD"/>
    <w:rsid w:val="00D60EF7"/>
    <w:rsid w:val="00D65286"/>
    <w:rsid w:val="00D75710"/>
    <w:rsid w:val="00D76D8D"/>
    <w:rsid w:val="00D7768F"/>
    <w:rsid w:val="00D807D6"/>
    <w:rsid w:val="00D827D8"/>
    <w:rsid w:val="00D85051"/>
    <w:rsid w:val="00D86EC1"/>
    <w:rsid w:val="00D87259"/>
    <w:rsid w:val="00D90245"/>
    <w:rsid w:val="00D90C44"/>
    <w:rsid w:val="00D90C73"/>
    <w:rsid w:val="00D9112A"/>
    <w:rsid w:val="00D91DC9"/>
    <w:rsid w:val="00D921CD"/>
    <w:rsid w:val="00D92E8C"/>
    <w:rsid w:val="00D93B4B"/>
    <w:rsid w:val="00D9426C"/>
    <w:rsid w:val="00D94952"/>
    <w:rsid w:val="00D95710"/>
    <w:rsid w:val="00DA004B"/>
    <w:rsid w:val="00DA243D"/>
    <w:rsid w:val="00DA4417"/>
    <w:rsid w:val="00DA4666"/>
    <w:rsid w:val="00DA4B83"/>
    <w:rsid w:val="00DA698E"/>
    <w:rsid w:val="00DB0C95"/>
    <w:rsid w:val="00DB2927"/>
    <w:rsid w:val="00DB2BF8"/>
    <w:rsid w:val="00DB4215"/>
    <w:rsid w:val="00DB436F"/>
    <w:rsid w:val="00DB4DE6"/>
    <w:rsid w:val="00DB51E7"/>
    <w:rsid w:val="00DB7F83"/>
    <w:rsid w:val="00DC059A"/>
    <w:rsid w:val="00DC0A5B"/>
    <w:rsid w:val="00DC1122"/>
    <w:rsid w:val="00DC21F1"/>
    <w:rsid w:val="00DC2226"/>
    <w:rsid w:val="00DC3150"/>
    <w:rsid w:val="00DC3467"/>
    <w:rsid w:val="00DC481F"/>
    <w:rsid w:val="00DC4CF7"/>
    <w:rsid w:val="00DD2752"/>
    <w:rsid w:val="00DD3394"/>
    <w:rsid w:val="00DD5038"/>
    <w:rsid w:val="00DD706E"/>
    <w:rsid w:val="00DE037B"/>
    <w:rsid w:val="00DE1ABF"/>
    <w:rsid w:val="00DE2607"/>
    <w:rsid w:val="00DE6DF6"/>
    <w:rsid w:val="00DF1DA2"/>
    <w:rsid w:val="00DF598B"/>
    <w:rsid w:val="00DF6EE1"/>
    <w:rsid w:val="00E00900"/>
    <w:rsid w:val="00E01AA8"/>
    <w:rsid w:val="00E02DE1"/>
    <w:rsid w:val="00E06226"/>
    <w:rsid w:val="00E06A96"/>
    <w:rsid w:val="00E06E44"/>
    <w:rsid w:val="00E06F50"/>
    <w:rsid w:val="00E113AC"/>
    <w:rsid w:val="00E11955"/>
    <w:rsid w:val="00E11AB3"/>
    <w:rsid w:val="00E11FCF"/>
    <w:rsid w:val="00E13AA1"/>
    <w:rsid w:val="00E14119"/>
    <w:rsid w:val="00E177CE"/>
    <w:rsid w:val="00E23170"/>
    <w:rsid w:val="00E30673"/>
    <w:rsid w:val="00E31E56"/>
    <w:rsid w:val="00E3224F"/>
    <w:rsid w:val="00E34629"/>
    <w:rsid w:val="00E41D4C"/>
    <w:rsid w:val="00E42218"/>
    <w:rsid w:val="00E447DE"/>
    <w:rsid w:val="00E44B91"/>
    <w:rsid w:val="00E450EF"/>
    <w:rsid w:val="00E504E5"/>
    <w:rsid w:val="00E555A8"/>
    <w:rsid w:val="00E640DD"/>
    <w:rsid w:val="00E6453F"/>
    <w:rsid w:val="00E744F5"/>
    <w:rsid w:val="00E75F55"/>
    <w:rsid w:val="00E763B8"/>
    <w:rsid w:val="00E875F5"/>
    <w:rsid w:val="00E87F89"/>
    <w:rsid w:val="00E90A6A"/>
    <w:rsid w:val="00E91751"/>
    <w:rsid w:val="00E91BBB"/>
    <w:rsid w:val="00E93146"/>
    <w:rsid w:val="00EA4093"/>
    <w:rsid w:val="00EA55F4"/>
    <w:rsid w:val="00EA6FAD"/>
    <w:rsid w:val="00EB0DBD"/>
    <w:rsid w:val="00EC035E"/>
    <w:rsid w:val="00EC1325"/>
    <w:rsid w:val="00EC2393"/>
    <w:rsid w:val="00EC50A5"/>
    <w:rsid w:val="00EC6B26"/>
    <w:rsid w:val="00ED1C47"/>
    <w:rsid w:val="00ED3D49"/>
    <w:rsid w:val="00ED3E9C"/>
    <w:rsid w:val="00EE1384"/>
    <w:rsid w:val="00EE3221"/>
    <w:rsid w:val="00EE409D"/>
    <w:rsid w:val="00EE7FC5"/>
    <w:rsid w:val="00EF42B7"/>
    <w:rsid w:val="00F0364E"/>
    <w:rsid w:val="00F04501"/>
    <w:rsid w:val="00F07243"/>
    <w:rsid w:val="00F07799"/>
    <w:rsid w:val="00F078C5"/>
    <w:rsid w:val="00F1011C"/>
    <w:rsid w:val="00F14061"/>
    <w:rsid w:val="00F14475"/>
    <w:rsid w:val="00F209F6"/>
    <w:rsid w:val="00F213F8"/>
    <w:rsid w:val="00F2230A"/>
    <w:rsid w:val="00F23EFD"/>
    <w:rsid w:val="00F303F9"/>
    <w:rsid w:val="00F31940"/>
    <w:rsid w:val="00F36A84"/>
    <w:rsid w:val="00F37493"/>
    <w:rsid w:val="00F4129A"/>
    <w:rsid w:val="00F4415B"/>
    <w:rsid w:val="00F50665"/>
    <w:rsid w:val="00F51BCB"/>
    <w:rsid w:val="00F526DE"/>
    <w:rsid w:val="00F52A7E"/>
    <w:rsid w:val="00F54E88"/>
    <w:rsid w:val="00F56146"/>
    <w:rsid w:val="00F61015"/>
    <w:rsid w:val="00F636FF"/>
    <w:rsid w:val="00F6450A"/>
    <w:rsid w:val="00F65366"/>
    <w:rsid w:val="00F72913"/>
    <w:rsid w:val="00F74C3B"/>
    <w:rsid w:val="00F7598C"/>
    <w:rsid w:val="00F75DE4"/>
    <w:rsid w:val="00F8060E"/>
    <w:rsid w:val="00F80FC7"/>
    <w:rsid w:val="00F816DE"/>
    <w:rsid w:val="00F81A3D"/>
    <w:rsid w:val="00F82C5B"/>
    <w:rsid w:val="00F82F34"/>
    <w:rsid w:val="00F833EC"/>
    <w:rsid w:val="00F9601C"/>
    <w:rsid w:val="00F9792E"/>
    <w:rsid w:val="00F97AAA"/>
    <w:rsid w:val="00FA0C33"/>
    <w:rsid w:val="00FA0FDE"/>
    <w:rsid w:val="00FA137F"/>
    <w:rsid w:val="00FA1741"/>
    <w:rsid w:val="00FA5A4C"/>
    <w:rsid w:val="00FA650C"/>
    <w:rsid w:val="00FB0DFF"/>
    <w:rsid w:val="00FB1B0E"/>
    <w:rsid w:val="00FB6AFB"/>
    <w:rsid w:val="00FC0365"/>
    <w:rsid w:val="00FC0DE7"/>
    <w:rsid w:val="00FC31C0"/>
    <w:rsid w:val="00FC6E09"/>
    <w:rsid w:val="00FC764F"/>
    <w:rsid w:val="00FD7BD2"/>
    <w:rsid w:val="00FE0A36"/>
    <w:rsid w:val="00FE0BC0"/>
    <w:rsid w:val="00FE64DC"/>
    <w:rsid w:val="00FF0C93"/>
    <w:rsid w:val="00FF2774"/>
    <w:rsid w:val="00FF5965"/>
    <w:rsid w:val="00FF642D"/>
    <w:rsid w:val="00FF7E17"/>
    <w:rsid w:val="02112638"/>
    <w:rsid w:val="02255F12"/>
    <w:rsid w:val="023A78F2"/>
    <w:rsid w:val="026F4B92"/>
    <w:rsid w:val="028570BC"/>
    <w:rsid w:val="02A63CBD"/>
    <w:rsid w:val="02F2146B"/>
    <w:rsid w:val="030E0F2F"/>
    <w:rsid w:val="032D4C3C"/>
    <w:rsid w:val="03341E12"/>
    <w:rsid w:val="033610BB"/>
    <w:rsid w:val="03384C6C"/>
    <w:rsid w:val="039F4DE7"/>
    <w:rsid w:val="03B24710"/>
    <w:rsid w:val="03C02245"/>
    <w:rsid w:val="0413506C"/>
    <w:rsid w:val="04E1336F"/>
    <w:rsid w:val="054B031D"/>
    <w:rsid w:val="0634736E"/>
    <w:rsid w:val="064E3F99"/>
    <w:rsid w:val="06A620AF"/>
    <w:rsid w:val="06AB3D87"/>
    <w:rsid w:val="06E23D5B"/>
    <w:rsid w:val="070B1E0C"/>
    <w:rsid w:val="072068CA"/>
    <w:rsid w:val="078B5129"/>
    <w:rsid w:val="07B950EB"/>
    <w:rsid w:val="08AF7A71"/>
    <w:rsid w:val="08B65BA0"/>
    <w:rsid w:val="08B97BE0"/>
    <w:rsid w:val="08D76972"/>
    <w:rsid w:val="09BF49D6"/>
    <w:rsid w:val="09CD4DA7"/>
    <w:rsid w:val="09CE1322"/>
    <w:rsid w:val="0A022C9F"/>
    <w:rsid w:val="0A0A7A42"/>
    <w:rsid w:val="0A3D437F"/>
    <w:rsid w:val="0A602BAE"/>
    <w:rsid w:val="0A7E0C16"/>
    <w:rsid w:val="0AED566F"/>
    <w:rsid w:val="0AF85C25"/>
    <w:rsid w:val="0B834DB3"/>
    <w:rsid w:val="0B880DDC"/>
    <w:rsid w:val="0BDD4FCE"/>
    <w:rsid w:val="0BDF2FE4"/>
    <w:rsid w:val="0C45692E"/>
    <w:rsid w:val="0C900964"/>
    <w:rsid w:val="0CA822D1"/>
    <w:rsid w:val="0D6512C3"/>
    <w:rsid w:val="0D7525D2"/>
    <w:rsid w:val="0DD16522"/>
    <w:rsid w:val="0DD57EF9"/>
    <w:rsid w:val="0E1B1D1D"/>
    <w:rsid w:val="0E1B606F"/>
    <w:rsid w:val="0E2C2899"/>
    <w:rsid w:val="0E4F5FC6"/>
    <w:rsid w:val="0E667032"/>
    <w:rsid w:val="0EB900B5"/>
    <w:rsid w:val="0EB9789A"/>
    <w:rsid w:val="0FA24AB1"/>
    <w:rsid w:val="0FE26F84"/>
    <w:rsid w:val="0FF02514"/>
    <w:rsid w:val="1004611A"/>
    <w:rsid w:val="104867F4"/>
    <w:rsid w:val="10936B2D"/>
    <w:rsid w:val="110F4BC4"/>
    <w:rsid w:val="11543B93"/>
    <w:rsid w:val="1232753E"/>
    <w:rsid w:val="12357B2B"/>
    <w:rsid w:val="12463E27"/>
    <w:rsid w:val="129B3C7A"/>
    <w:rsid w:val="12EE6443"/>
    <w:rsid w:val="13044344"/>
    <w:rsid w:val="146224AD"/>
    <w:rsid w:val="14B6549A"/>
    <w:rsid w:val="14EC4504"/>
    <w:rsid w:val="153F0788"/>
    <w:rsid w:val="15627A74"/>
    <w:rsid w:val="157573A2"/>
    <w:rsid w:val="157F2BC8"/>
    <w:rsid w:val="15A62D52"/>
    <w:rsid w:val="16106C9D"/>
    <w:rsid w:val="16166A77"/>
    <w:rsid w:val="16CB4F76"/>
    <w:rsid w:val="16FE4200"/>
    <w:rsid w:val="17023C74"/>
    <w:rsid w:val="17EB2A5E"/>
    <w:rsid w:val="1825589F"/>
    <w:rsid w:val="18C120B6"/>
    <w:rsid w:val="18DA03AB"/>
    <w:rsid w:val="18E847A9"/>
    <w:rsid w:val="19114B67"/>
    <w:rsid w:val="199216F6"/>
    <w:rsid w:val="1A180929"/>
    <w:rsid w:val="1A667435"/>
    <w:rsid w:val="1ADA11A2"/>
    <w:rsid w:val="1B1827F6"/>
    <w:rsid w:val="1B30243C"/>
    <w:rsid w:val="1B3542D9"/>
    <w:rsid w:val="1B8A06B8"/>
    <w:rsid w:val="1B9D77F3"/>
    <w:rsid w:val="1BA46063"/>
    <w:rsid w:val="1BB263F3"/>
    <w:rsid w:val="1C6C502B"/>
    <w:rsid w:val="1D443B2A"/>
    <w:rsid w:val="1DF444B5"/>
    <w:rsid w:val="1E090932"/>
    <w:rsid w:val="1E1B5654"/>
    <w:rsid w:val="1E412EC2"/>
    <w:rsid w:val="1E6676E7"/>
    <w:rsid w:val="1E78086C"/>
    <w:rsid w:val="1EA41E52"/>
    <w:rsid w:val="1EDF1591"/>
    <w:rsid w:val="1F4E55BD"/>
    <w:rsid w:val="1FA90DBC"/>
    <w:rsid w:val="1FCB2E0B"/>
    <w:rsid w:val="200C1A68"/>
    <w:rsid w:val="20FB7FE8"/>
    <w:rsid w:val="211A239C"/>
    <w:rsid w:val="214D27F0"/>
    <w:rsid w:val="21806FD7"/>
    <w:rsid w:val="21AA46E3"/>
    <w:rsid w:val="21BC61EE"/>
    <w:rsid w:val="22327CF5"/>
    <w:rsid w:val="224D3ABE"/>
    <w:rsid w:val="22631F73"/>
    <w:rsid w:val="22796783"/>
    <w:rsid w:val="22D42817"/>
    <w:rsid w:val="22E04007"/>
    <w:rsid w:val="22E75BBE"/>
    <w:rsid w:val="22E92B48"/>
    <w:rsid w:val="2316791D"/>
    <w:rsid w:val="23491228"/>
    <w:rsid w:val="23730FED"/>
    <w:rsid w:val="23D6191B"/>
    <w:rsid w:val="242C2E65"/>
    <w:rsid w:val="249B3FDD"/>
    <w:rsid w:val="24BE6C71"/>
    <w:rsid w:val="2584638E"/>
    <w:rsid w:val="25FE4A36"/>
    <w:rsid w:val="2667271B"/>
    <w:rsid w:val="26997A78"/>
    <w:rsid w:val="27126431"/>
    <w:rsid w:val="2765530E"/>
    <w:rsid w:val="27C55906"/>
    <w:rsid w:val="27D37FA0"/>
    <w:rsid w:val="280413B2"/>
    <w:rsid w:val="28263407"/>
    <w:rsid w:val="28816B4D"/>
    <w:rsid w:val="28D17380"/>
    <w:rsid w:val="28F26612"/>
    <w:rsid w:val="29966680"/>
    <w:rsid w:val="29D26FC3"/>
    <w:rsid w:val="2A183DA3"/>
    <w:rsid w:val="2A5C5121"/>
    <w:rsid w:val="2A6B428D"/>
    <w:rsid w:val="2A756153"/>
    <w:rsid w:val="2AD85E81"/>
    <w:rsid w:val="2B146C21"/>
    <w:rsid w:val="2B6447CB"/>
    <w:rsid w:val="2BA0233A"/>
    <w:rsid w:val="2BE9230D"/>
    <w:rsid w:val="2C034F23"/>
    <w:rsid w:val="2C1E64A6"/>
    <w:rsid w:val="2C66481F"/>
    <w:rsid w:val="2C6A2C7C"/>
    <w:rsid w:val="2C6C66D2"/>
    <w:rsid w:val="2C986FC4"/>
    <w:rsid w:val="2D14205D"/>
    <w:rsid w:val="2D324F98"/>
    <w:rsid w:val="2D6C6360"/>
    <w:rsid w:val="2D81545C"/>
    <w:rsid w:val="2E322CF8"/>
    <w:rsid w:val="2E5E144C"/>
    <w:rsid w:val="2E6D5F6E"/>
    <w:rsid w:val="2EE97167"/>
    <w:rsid w:val="2F6279EB"/>
    <w:rsid w:val="2F6F2FC5"/>
    <w:rsid w:val="2FCB1710"/>
    <w:rsid w:val="2FEA5D2B"/>
    <w:rsid w:val="2FFA58B5"/>
    <w:rsid w:val="2FFD0C69"/>
    <w:rsid w:val="306E45F0"/>
    <w:rsid w:val="30A9734C"/>
    <w:rsid w:val="31105E9C"/>
    <w:rsid w:val="31606881"/>
    <w:rsid w:val="31BA6503"/>
    <w:rsid w:val="31CF4868"/>
    <w:rsid w:val="31DA1150"/>
    <w:rsid w:val="3282507D"/>
    <w:rsid w:val="32AC4B58"/>
    <w:rsid w:val="32B442D8"/>
    <w:rsid w:val="32F31D10"/>
    <w:rsid w:val="33BA1CDA"/>
    <w:rsid w:val="33C90C38"/>
    <w:rsid w:val="341800BB"/>
    <w:rsid w:val="341A60F9"/>
    <w:rsid w:val="3457303D"/>
    <w:rsid w:val="346A19FF"/>
    <w:rsid w:val="34776684"/>
    <w:rsid w:val="34862C5A"/>
    <w:rsid w:val="34884B40"/>
    <w:rsid w:val="34AD42F2"/>
    <w:rsid w:val="34B6049A"/>
    <w:rsid w:val="34DD05B3"/>
    <w:rsid w:val="34FB63EB"/>
    <w:rsid w:val="35A95BA5"/>
    <w:rsid w:val="35C11FD8"/>
    <w:rsid w:val="35FD2A7C"/>
    <w:rsid w:val="36212C76"/>
    <w:rsid w:val="362317E5"/>
    <w:rsid w:val="362923C3"/>
    <w:rsid w:val="364D741D"/>
    <w:rsid w:val="36646FC1"/>
    <w:rsid w:val="36826808"/>
    <w:rsid w:val="36AC1227"/>
    <w:rsid w:val="36DD47F9"/>
    <w:rsid w:val="36F07328"/>
    <w:rsid w:val="38735D7C"/>
    <w:rsid w:val="38A76441"/>
    <w:rsid w:val="38CB636C"/>
    <w:rsid w:val="38EF5CB7"/>
    <w:rsid w:val="39255DD3"/>
    <w:rsid w:val="39714989"/>
    <w:rsid w:val="398E5A89"/>
    <w:rsid w:val="39B41166"/>
    <w:rsid w:val="39F66419"/>
    <w:rsid w:val="3A285E3D"/>
    <w:rsid w:val="3A7C5BE9"/>
    <w:rsid w:val="3AA57A86"/>
    <w:rsid w:val="3B0840B4"/>
    <w:rsid w:val="3B0C535F"/>
    <w:rsid w:val="3B19181D"/>
    <w:rsid w:val="3BF61CCE"/>
    <w:rsid w:val="3C3C06C1"/>
    <w:rsid w:val="3C3F6231"/>
    <w:rsid w:val="3C98587E"/>
    <w:rsid w:val="3CFD69AD"/>
    <w:rsid w:val="3D592D56"/>
    <w:rsid w:val="3D836840"/>
    <w:rsid w:val="3D8B26D3"/>
    <w:rsid w:val="3DAD1B43"/>
    <w:rsid w:val="3DF6651B"/>
    <w:rsid w:val="3DFA6BBC"/>
    <w:rsid w:val="3E283B9A"/>
    <w:rsid w:val="3E955E6A"/>
    <w:rsid w:val="3EED1544"/>
    <w:rsid w:val="3F213A04"/>
    <w:rsid w:val="3FB04D3A"/>
    <w:rsid w:val="3FEA7385"/>
    <w:rsid w:val="401C7F34"/>
    <w:rsid w:val="40771DD6"/>
    <w:rsid w:val="40BA3FEA"/>
    <w:rsid w:val="40D42FF9"/>
    <w:rsid w:val="40F57CBC"/>
    <w:rsid w:val="410152AF"/>
    <w:rsid w:val="41956309"/>
    <w:rsid w:val="423068B7"/>
    <w:rsid w:val="426A1D99"/>
    <w:rsid w:val="42C44841"/>
    <w:rsid w:val="42D04517"/>
    <w:rsid w:val="42EE5E77"/>
    <w:rsid w:val="42F06AF2"/>
    <w:rsid w:val="434925F3"/>
    <w:rsid w:val="43D76E5C"/>
    <w:rsid w:val="443A713A"/>
    <w:rsid w:val="44D13D54"/>
    <w:rsid w:val="45276E44"/>
    <w:rsid w:val="45952CF5"/>
    <w:rsid w:val="45C27765"/>
    <w:rsid w:val="462A1FD4"/>
    <w:rsid w:val="463C233D"/>
    <w:rsid w:val="46464F5C"/>
    <w:rsid w:val="46691F6C"/>
    <w:rsid w:val="46840388"/>
    <w:rsid w:val="468A5F99"/>
    <w:rsid w:val="46BF0B05"/>
    <w:rsid w:val="46DB78EB"/>
    <w:rsid w:val="46F43E7E"/>
    <w:rsid w:val="4742035A"/>
    <w:rsid w:val="47424606"/>
    <w:rsid w:val="4776479F"/>
    <w:rsid w:val="47BB6F03"/>
    <w:rsid w:val="47D21CB3"/>
    <w:rsid w:val="485D1CCB"/>
    <w:rsid w:val="486D258D"/>
    <w:rsid w:val="48D2094A"/>
    <w:rsid w:val="498B259D"/>
    <w:rsid w:val="4993723C"/>
    <w:rsid w:val="49CA3A28"/>
    <w:rsid w:val="4A224299"/>
    <w:rsid w:val="4ABC33CF"/>
    <w:rsid w:val="4AC03758"/>
    <w:rsid w:val="4AC1543C"/>
    <w:rsid w:val="4ACC1B4F"/>
    <w:rsid w:val="4AEB47D1"/>
    <w:rsid w:val="4B10509F"/>
    <w:rsid w:val="4B785995"/>
    <w:rsid w:val="4BB3364E"/>
    <w:rsid w:val="4BFC3286"/>
    <w:rsid w:val="4C0D15E0"/>
    <w:rsid w:val="4C17017A"/>
    <w:rsid w:val="4C243241"/>
    <w:rsid w:val="4CEF5093"/>
    <w:rsid w:val="4CF43C9B"/>
    <w:rsid w:val="4D1B1650"/>
    <w:rsid w:val="4D285144"/>
    <w:rsid w:val="4D5654C8"/>
    <w:rsid w:val="4DD673B3"/>
    <w:rsid w:val="4DE411A2"/>
    <w:rsid w:val="4DFC428B"/>
    <w:rsid w:val="4E942FC2"/>
    <w:rsid w:val="4EA17087"/>
    <w:rsid w:val="4EA7132F"/>
    <w:rsid w:val="4ECF6142"/>
    <w:rsid w:val="4F8768BF"/>
    <w:rsid w:val="5012461E"/>
    <w:rsid w:val="501627E7"/>
    <w:rsid w:val="50212445"/>
    <w:rsid w:val="506313BF"/>
    <w:rsid w:val="50743CE2"/>
    <w:rsid w:val="507A3064"/>
    <w:rsid w:val="5086703B"/>
    <w:rsid w:val="50E82008"/>
    <w:rsid w:val="51345934"/>
    <w:rsid w:val="51464B82"/>
    <w:rsid w:val="51B90F63"/>
    <w:rsid w:val="52197B59"/>
    <w:rsid w:val="521E3C5C"/>
    <w:rsid w:val="521F5A99"/>
    <w:rsid w:val="52E00B37"/>
    <w:rsid w:val="53607DFF"/>
    <w:rsid w:val="53F60BEB"/>
    <w:rsid w:val="544422F7"/>
    <w:rsid w:val="545F58C5"/>
    <w:rsid w:val="54EB50DD"/>
    <w:rsid w:val="54F044E3"/>
    <w:rsid w:val="55685BDF"/>
    <w:rsid w:val="55CB67A9"/>
    <w:rsid w:val="55DB4B75"/>
    <w:rsid w:val="565E1940"/>
    <w:rsid w:val="566435FB"/>
    <w:rsid w:val="56901608"/>
    <w:rsid w:val="57084CD4"/>
    <w:rsid w:val="570C7AF3"/>
    <w:rsid w:val="5712164D"/>
    <w:rsid w:val="57443052"/>
    <w:rsid w:val="579B15F5"/>
    <w:rsid w:val="57D3765D"/>
    <w:rsid w:val="582B6489"/>
    <w:rsid w:val="58692D88"/>
    <w:rsid w:val="586F591C"/>
    <w:rsid w:val="58B72C6C"/>
    <w:rsid w:val="58DE104D"/>
    <w:rsid w:val="597C2F89"/>
    <w:rsid w:val="59A55BDA"/>
    <w:rsid w:val="5A502E87"/>
    <w:rsid w:val="5A830638"/>
    <w:rsid w:val="5A935D0A"/>
    <w:rsid w:val="5BBE02A7"/>
    <w:rsid w:val="5C07230B"/>
    <w:rsid w:val="5C416DCA"/>
    <w:rsid w:val="5C767FAF"/>
    <w:rsid w:val="5CA53ADD"/>
    <w:rsid w:val="5CB8194A"/>
    <w:rsid w:val="5CBF7DC6"/>
    <w:rsid w:val="5CE5238F"/>
    <w:rsid w:val="5D474325"/>
    <w:rsid w:val="5D541AF7"/>
    <w:rsid w:val="5DA415ED"/>
    <w:rsid w:val="5DF7132D"/>
    <w:rsid w:val="5E6E7EB2"/>
    <w:rsid w:val="5E7A7584"/>
    <w:rsid w:val="5F341829"/>
    <w:rsid w:val="5F5D22B1"/>
    <w:rsid w:val="5F73535F"/>
    <w:rsid w:val="5F97438D"/>
    <w:rsid w:val="5FD14CC6"/>
    <w:rsid w:val="60317D6C"/>
    <w:rsid w:val="605E5CE5"/>
    <w:rsid w:val="60AD6D48"/>
    <w:rsid w:val="613E3325"/>
    <w:rsid w:val="61420FCB"/>
    <w:rsid w:val="614D1375"/>
    <w:rsid w:val="61D768A0"/>
    <w:rsid w:val="61DA044E"/>
    <w:rsid w:val="61F12975"/>
    <w:rsid w:val="623A48E5"/>
    <w:rsid w:val="62865E6F"/>
    <w:rsid w:val="631F0803"/>
    <w:rsid w:val="635F6600"/>
    <w:rsid w:val="63C5546F"/>
    <w:rsid w:val="64241896"/>
    <w:rsid w:val="64451FBA"/>
    <w:rsid w:val="64BE6995"/>
    <w:rsid w:val="650D35D0"/>
    <w:rsid w:val="65216A9B"/>
    <w:rsid w:val="65854506"/>
    <w:rsid w:val="661E52D7"/>
    <w:rsid w:val="67206AF9"/>
    <w:rsid w:val="672B3795"/>
    <w:rsid w:val="6775536A"/>
    <w:rsid w:val="67D913E0"/>
    <w:rsid w:val="67EC5873"/>
    <w:rsid w:val="681B37D6"/>
    <w:rsid w:val="688A0353"/>
    <w:rsid w:val="68B10E53"/>
    <w:rsid w:val="695253E1"/>
    <w:rsid w:val="6A065A01"/>
    <w:rsid w:val="6A3A2145"/>
    <w:rsid w:val="6A6537C9"/>
    <w:rsid w:val="6AA42622"/>
    <w:rsid w:val="6AF47FDE"/>
    <w:rsid w:val="6B3C402C"/>
    <w:rsid w:val="6BB132F2"/>
    <w:rsid w:val="6BBD592E"/>
    <w:rsid w:val="6BDE3E09"/>
    <w:rsid w:val="6BE7047C"/>
    <w:rsid w:val="6C206F14"/>
    <w:rsid w:val="6C327322"/>
    <w:rsid w:val="6C563F36"/>
    <w:rsid w:val="6C9F2CAD"/>
    <w:rsid w:val="6CDD17FE"/>
    <w:rsid w:val="6D071AED"/>
    <w:rsid w:val="6D164B52"/>
    <w:rsid w:val="6DD576B7"/>
    <w:rsid w:val="6E0A1AAC"/>
    <w:rsid w:val="6E56179B"/>
    <w:rsid w:val="6EA02FC2"/>
    <w:rsid w:val="6F5E7FD7"/>
    <w:rsid w:val="6F6725A1"/>
    <w:rsid w:val="6F9450C5"/>
    <w:rsid w:val="6FAB4937"/>
    <w:rsid w:val="700162C8"/>
    <w:rsid w:val="70191388"/>
    <w:rsid w:val="703B5CA2"/>
    <w:rsid w:val="70457A33"/>
    <w:rsid w:val="706E6D17"/>
    <w:rsid w:val="7088578C"/>
    <w:rsid w:val="715C33F4"/>
    <w:rsid w:val="715F728C"/>
    <w:rsid w:val="717F2C74"/>
    <w:rsid w:val="71C92AC3"/>
    <w:rsid w:val="71D14AE7"/>
    <w:rsid w:val="71E27C1C"/>
    <w:rsid w:val="71F506CC"/>
    <w:rsid w:val="72216668"/>
    <w:rsid w:val="725E2B21"/>
    <w:rsid w:val="726567F7"/>
    <w:rsid w:val="728E55D2"/>
    <w:rsid w:val="72F87E63"/>
    <w:rsid w:val="72FF3DF4"/>
    <w:rsid w:val="731D7968"/>
    <w:rsid w:val="738E0553"/>
    <w:rsid w:val="73910A69"/>
    <w:rsid w:val="73A13844"/>
    <w:rsid w:val="73B55560"/>
    <w:rsid w:val="741C0FD4"/>
    <w:rsid w:val="74654AFF"/>
    <w:rsid w:val="74BF3CFA"/>
    <w:rsid w:val="74C402A8"/>
    <w:rsid w:val="74D220A1"/>
    <w:rsid w:val="74E107ED"/>
    <w:rsid w:val="751057B6"/>
    <w:rsid w:val="7549646E"/>
    <w:rsid w:val="7552608B"/>
    <w:rsid w:val="755A5C74"/>
    <w:rsid w:val="75621C36"/>
    <w:rsid w:val="75792FC4"/>
    <w:rsid w:val="75C15637"/>
    <w:rsid w:val="75EE004F"/>
    <w:rsid w:val="76016D48"/>
    <w:rsid w:val="76152F2D"/>
    <w:rsid w:val="76625CE4"/>
    <w:rsid w:val="767F5DE5"/>
    <w:rsid w:val="76D8451E"/>
    <w:rsid w:val="76EA1C20"/>
    <w:rsid w:val="77FF5793"/>
    <w:rsid w:val="781F6A08"/>
    <w:rsid w:val="782F601C"/>
    <w:rsid w:val="784F6812"/>
    <w:rsid w:val="78594DE2"/>
    <w:rsid w:val="78F03C5A"/>
    <w:rsid w:val="792075BA"/>
    <w:rsid w:val="79976069"/>
    <w:rsid w:val="79AD7BD3"/>
    <w:rsid w:val="7A0E6B03"/>
    <w:rsid w:val="7A513849"/>
    <w:rsid w:val="7A74428D"/>
    <w:rsid w:val="7AD60572"/>
    <w:rsid w:val="7B7D3FCC"/>
    <w:rsid w:val="7BAE3CAE"/>
    <w:rsid w:val="7BF45FB4"/>
    <w:rsid w:val="7C021AEB"/>
    <w:rsid w:val="7C0E1B46"/>
    <w:rsid w:val="7C1E5310"/>
    <w:rsid w:val="7C41777A"/>
    <w:rsid w:val="7C660019"/>
    <w:rsid w:val="7C6F6D3B"/>
    <w:rsid w:val="7CD02229"/>
    <w:rsid w:val="7D0F25A3"/>
    <w:rsid w:val="7D875868"/>
    <w:rsid w:val="7D884A1D"/>
    <w:rsid w:val="7DE15301"/>
    <w:rsid w:val="7E087519"/>
    <w:rsid w:val="7EA06002"/>
    <w:rsid w:val="7EF0454C"/>
    <w:rsid w:val="7EF55CC7"/>
    <w:rsid w:val="7F2E3ABD"/>
    <w:rsid w:val="7F9352EC"/>
    <w:rsid w:val="7FCB4DEC"/>
    <w:rsid w:val="7FCD0C26"/>
    <w:rsid w:val="7FF003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link w:val="37"/>
    <w:semiHidden/>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3">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unhideWhenUsed/>
    <w:qFormat/>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39"/>
    <w:qFormat/>
    <w:uiPriority w:val="0"/>
    <w:pPr>
      <w:jc w:val="left"/>
    </w:pPr>
  </w:style>
  <w:style w:type="paragraph" w:styleId="5">
    <w:name w:val="Body Text"/>
    <w:basedOn w:val="1"/>
    <w:qFormat/>
    <w:uiPriority w:val="0"/>
    <w:rPr>
      <w:b/>
      <w:bCs/>
      <w:sz w:val="28"/>
    </w:rPr>
  </w:style>
  <w:style w:type="paragraph" w:styleId="6">
    <w:name w:val="Body Text Indent"/>
    <w:basedOn w:val="1"/>
    <w:qFormat/>
    <w:uiPriority w:val="0"/>
    <w:pPr>
      <w:ind w:left="180"/>
    </w:pPr>
    <w:rPr>
      <w:sz w:val="28"/>
      <w:szCs w:val="20"/>
    </w:rPr>
  </w:style>
  <w:style w:type="paragraph" w:styleId="7">
    <w:name w:val="Block Text"/>
    <w:basedOn w:val="1"/>
    <w:qFormat/>
    <w:uiPriority w:val="0"/>
    <w:pPr>
      <w:ind w:left="279" w:leftChars="133" w:right="629" w:firstLine="280" w:firstLineChars="100"/>
    </w:pPr>
    <w:rPr>
      <w:rFonts w:ascii="仿宋_GB2312" w:hAnsi="宋体" w:eastAsia="仿宋_GB2312"/>
      <w:sz w:val="28"/>
      <w:szCs w:val="20"/>
    </w:rPr>
  </w:style>
  <w:style w:type="paragraph" w:styleId="8">
    <w:name w:val="Plain Text"/>
    <w:basedOn w:val="1"/>
    <w:qFormat/>
    <w:uiPriority w:val="0"/>
    <w:rPr>
      <w:rFonts w:ascii="宋体" w:hAnsi="Courier New"/>
      <w:szCs w:val="20"/>
    </w:rPr>
  </w:style>
  <w:style w:type="paragraph" w:styleId="9">
    <w:name w:val="Body Text Indent 2"/>
    <w:basedOn w:val="1"/>
    <w:qFormat/>
    <w:uiPriority w:val="0"/>
    <w:pPr>
      <w:ind w:left="570"/>
    </w:pPr>
    <w:rPr>
      <w:sz w:val="28"/>
      <w:szCs w:val="20"/>
    </w:rPr>
  </w:style>
  <w:style w:type="paragraph" w:styleId="10">
    <w:name w:val="Balloon Text"/>
    <w:basedOn w:val="1"/>
    <w:semiHidden/>
    <w:qFormat/>
    <w:uiPriority w:val="0"/>
    <w:rPr>
      <w:sz w:val="18"/>
      <w:szCs w:val="18"/>
    </w:rPr>
  </w:style>
  <w:style w:type="paragraph" w:styleId="11">
    <w:name w:val="footer"/>
    <w:basedOn w:val="1"/>
    <w:qFormat/>
    <w:uiPriority w:val="0"/>
    <w:pPr>
      <w:tabs>
        <w:tab w:val="center" w:pos="4153"/>
        <w:tab w:val="right" w:pos="8306"/>
      </w:tabs>
      <w:snapToGrid w:val="0"/>
      <w:jc w:val="left"/>
    </w:pPr>
    <w:rPr>
      <w:sz w:val="18"/>
      <w:szCs w:val="18"/>
    </w:rPr>
  </w:style>
  <w:style w:type="paragraph" w:styleId="12">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3">
    <w:name w:val="Body Text Indent 3"/>
    <w:basedOn w:val="1"/>
    <w:qFormat/>
    <w:uiPriority w:val="0"/>
    <w:pPr>
      <w:ind w:firstLine="570"/>
    </w:pPr>
    <w:rPr>
      <w:sz w:val="28"/>
      <w:szCs w:val="20"/>
    </w:rPr>
  </w:style>
  <w:style w:type="paragraph" w:styleId="14">
    <w:name w:val="Body Text 2"/>
    <w:basedOn w:val="1"/>
    <w:qFormat/>
    <w:uiPriority w:val="0"/>
    <w:rPr>
      <w:sz w:val="28"/>
      <w:szCs w:val="20"/>
    </w:rPr>
  </w:style>
  <w:style w:type="paragraph" w:styleId="15">
    <w:name w:val="index 1"/>
    <w:basedOn w:val="1"/>
    <w:next w:val="1"/>
    <w:semiHidden/>
    <w:qFormat/>
    <w:uiPriority w:val="0"/>
    <w:rPr>
      <w:szCs w:val="20"/>
    </w:rPr>
  </w:style>
  <w:style w:type="paragraph" w:styleId="16">
    <w:name w:val="annotation subject"/>
    <w:basedOn w:val="4"/>
    <w:next w:val="4"/>
    <w:link w:val="40"/>
    <w:qFormat/>
    <w:uiPriority w:val="0"/>
    <w:rPr>
      <w:b/>
      <w:bCs/>
    </w:r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character" w:styleId="21">
    <w:name w:val="Hyperlink"/>
    <w:basedOn w:val="19"/>
    <w:qFormat/>
    <w:uiPriority w:val="0"/>
    <w:rPr>
      <w:color w:val="0000FF" w:themeColor="hyperlink"/>
      <w:u w:val="single"/>
      <w14:textFill>
        <w14:solidFill>
          <w14:schemeClr w14:val="hlink"/>
        </w14:solidFill>
      </w14:textFill>
    </w:rPr>
  </w:style>
  <w:style w:type="character" w:styleId="22">
    <w:name w:val="annotation reference"/>
    <w:basedOn w:val="19"/>
    <w:qFormat/>
    <w:uiPriority w:val="0"/>
    <w:rPr>
      <w:sz w:val="21"/>
      <w:szCs w:val="21"/>
    </w:rPr>
  </w:style>
  <w:style w:type="paragraph" w:customStyle="1" w:styleId="23">
    <w:name w:val="默认段落字体 Para Char"/>
    <w:basedOn w:val="1"/>
    <w:qFormat/>
    <w:uiPriority w:val="0"/>
    <w:pPr>
      <w:tabs>
        <w:tab w:val="left" w:pos="900"/>
      </w:tabs>
      <w:ind w:left="900" w:hanging="420"/>
    </w:pPr>
    <w:rPr>
      <w:sz w:val="28"/>
      <w:szCs w:val="20"/>
    </w:rPr>
  </w:style>
  <w:style w:type="character" w:customStyle="1" w:styleId="24">
    <w:name w:val="方案正文 Char"/>
    <w:basedOn w:val="19"/>
    <w:link w:val="25"/>
    <w:qFormat/>
    <w:uiPriority w:val="0"/>
    <w:rPr>
      <w:rFonts w:ascii="宋体" w:hAnsi="宋体" w:eastAsia="宋体"/>
      <w:kern w:val="2"/>
      <w:sz w:val="24"/>
      <w:lang w:val="en-US" w:eastAsia="zh-CN" w:bidi="ar-SA"/>
    </w:rPr>
  </w:style>
  <w:style w:type="paragraph" w:customStyle="1" w:styleId="25">
    <w:name w:val="方案正文"/>
    <w:link w:val="24"/>
    <w:qFormat/>
    <w:uiPriority w:val="0"/>
    <w:pPr>
      <w:spacing w:line="360" w:lineRule="auto"/>
      <w:jc w:val="both"/>
    </w:pPr>
    <w:rPr>
      <w:rFonts w:ascii="宋体" w:hAnsi="宋体" w:eastAsia="宋体" w:cs="Times New Roman"/>
      <w:kern w:val="2"/>
      <w:sz w:val="24"/>
      <w:lang w:val="en-US" w:eastAsia="zh-CN" w:bidi="ar-SA"/>
    </w:rPr>
  </w:style>
  <w:style w:type="paragraph" w:customStyle="1" w:styleId="26">
    <w:name w:val="Char Char Char Char"/>
    <w:basedOn w:val="1"/>
    <w:qFormat/>
    <w:uiPriority w:val="0"/>
    <w:rPr>
      <w:rFonts w:ascii="仿宋_GB2312" w:eastAsia="仿宋_GB2312"/>
      <w:b/>
      <w:sz w:val="32"/>
      <w:szCs w:val="32"/>
    </w:rPr>
  </w:style>
  <w:style w:type="paragraph" w:customStyle="1" w:styleId="27">
    <w:name w:val="Char Char Char Char Char Char Char"/>
    <w:basedOn w:val="1"/>
    <w:qFormat/>
    <w:uiPriority w:val="0"/>
    <w:pPr>
      <w:tabs>
        <w:tab w:val="left" w:pos="1125"/>
      </w:tabs>
      <w:ind w:left="1125" w:hanging="555"/>
    </w:pPr>
    <w:rPr>
      <w:rFonts w:ascii="宋体" w:hAnsi="宋体"/>
      <w:b/>
      <w:sz w:val="24"/>
      <w:szCs w:val="20"/>
    </w:rPr>
  </w:style>
  <w:style w:type="paragraph" w:customStyle="1" w:styleId="28">
    <w:name w:val="居中"/>
    <w:basedOn w:val="1"/>
    <w:qFormat/>
    <w:uiPriority w:val="0"/>
    <w:pPr>
      <w:spacing w:line="440" w:lineRule="exact"/>
      <w:jc w:val="center"/>
    </w:pPr>
    <w:rPr>
      <w:rFonts w:eastAsia="仿宋_GB2312" w:cs="宋体"/>
      <w:spacing w:val="6"/>
      <w:kern w:val="0"/>
      <w:szCs w:val="20"/>
    </w:rPr>
  </w:style>
  <w:style w:type="paragraph" w:customStyle="1" w:styleId="29">
    <w:name w:val="第三级"/>
    <w:basedOn w:val="3"/>
    <w:next w:val="1"/>
    <w:link w:val="30"/>
    <w:qFormat/>
    <w:uiPriority w:val="0"/>
    <w:pPr>
      <w:spacing w:before="0" w:after="0" w:line="440" w:lineRule="exact"/>
      <w:jc w:val="left"/>
    </w:pPr>
    <w:rPr>
      <w:rFonts w:eastAsia="仿宋_GB2312" w:cs="宋体"/>
      <w:b w:val="0"/>
      <w:bCs w:val="0"/>
      <w:spacing w:val="6"/>
      <w:kern w:val="0"/>
      <w:sz w:val="28"/>
      <w:szCs w:val="20"/>
    </w:rPr>
  </w:style>
  <w:style w:type="character" w:customStyle="1" w:styleId="30">
    <w:name w:val="第三级 Char"/>
    <w:basedOn w:val="19"/>
    <w:link w:val="29"/>
    <w:qFormat/>
    <w:uiPriority w:val="0"/>
    <w:rPr>
      <w:rFonts w:eastAsia="仿宋_GB2312" w:cs="宋体"/>
      <w:spacing w:val="6"/>
      <w:sz w:val="28"/>
      <w:lang w:val="en-US" w:eastAsia="zh-CN" w:bidi="ar-SA"/>
    </w:rPr>
  </w:style>
  <w:style w:type="character" w:customStyle="1" w:styleId="31">
    <w:name w:val="vnews1"/>
    <w:basedOn w:val="19"/>
    <w:qFormat/>
    <w:uiPriority w:val="0"/>
    <w:rPr>
      <w:sz w:val="28"/>
      <w:szCs w:val="28"/>
    </w:rPr>
  </w:style>
  <w:style w:type="paragraph" w:customStyle="1" w:styleId="32">
    <w:name w:val="第五级"/>
    <w:basedOn w:val="1"/>
    <w:next w:val="1"/>
    <w:qFormat/>
    <w:uiPriority w:val="0"/>
    <w:pPr>
      <w:keepNext/>
      <w:keepLines/>
      <w:spacing w:line="440" w:lineRule="exact"/>
      <w:jc w:val="left"/>
      <w:outlineLvl w:val="4"/>
    </w:pPr>
    <w:rPr>
      <w:rFonts w:eastAsia="仿宋_GB2312" w:cs="宋体"/>
      <w:spacing w:val="6"/>
      <w:kern w:val="0"/>
      <w:sz w:val="28"/>
      <w:szCs w:val="20"/>
    </w:rPr>
  </w:style>
  <w:style w:type="character" w:customStyle="1" w:styleId="33">
    <w:name w:val="样式 正文文本 Char"/>
    <w:basedOn w:val="19"/>
    <w:link w:val="34"/>
    <w:qFormat/>
    <w:uiPriority w:val="0"/>
    <w:rPr>
      <w:rFonts w:ascii="Arial" w:hAnsi="Arial" w:eastAsia="宋体"/>
      <w:color w:val="000000"/>
      <w:kern w:val="2"/>
      <w:sz w:val="21"/>
      <w:lang w:val="en-US" w:eastAsia="zh-CN" w:bidi="ar-SA"/>
    </w:rPr>
  </w:style>
  <w:style w:type="paragraph" w:customStyle="1" w:styleId="34">
    <w:name w:val="样式 正文文本"/>
    <w:basedOn w:val="1"/>
    <w:link w:val="33"/>
    <w:qFormat/>
    <w:uiPriority w:val="0"/>
    <w:pPr>
      <w:adjustRightInd w:val="0"/>
      <w:snapToGrid w:val="0"/>
      <w:spacing w:line="400" w:lineRule="exact"/>
      <w:ind w:firstLine="200" w:firstLineChars="200"/>
    </w:pPr>
    <w:rPr>
      <w:rFonts w:ascii="Arial" w:hAnsi="Arial"/>
      <w:color w:val="000000"/>
      <w:szCs w:val="20"/>
    </w:rPr>
  </w:style>
  <w:style w:type="paragraph" w:customStyle="1" w:styleId="35">
    <w:name w:val="第四级"/>
    <w:basedOn w:val="1"/>
    <w:next w:val="1"/>
    <w:qFormat/>
    <w:uiPriority w:val="0"/>
    <w:pPr>
      <w:widowControl/>
      <w:adjustRightInd w:val="0"/>
      <w:spacing w:line="360" w:lineRule="auto"/>
      <w:jc w:val="left"/>
      <w:outlineLvl w:val="3"/>
    </w:pPr>
    <w:rPr>
      <w:rFonts w:ascii="宋体" w:hAnsi="宋体"/>
      <w:bCs/>
      <w:color w:val="000000"/>
      <w:sz w:val="24"/>
      <w:lang w:val="en-GB"/>
    </w:rPr>
  </w:style>
  <w:style w:type="paragraph" w:customStyle="1" w:styleId="36">
    <w:name w:val="1.1.1 (文字)"/>
    <w:basedOn w:val="1"/>
    <w:qFormat/>
    <w:uiPriority w:val="0"/>
    <w:pPr>
      <w:spacing w:beforeLines="50" w:afterLines="50" w:line="360" w:lineRule="auto"/>
      <w:ind w:firstLine="200" w:firstLineChars="200"/>
      <w:jc w:val="left"/>
      <w:outlineLvl w:val="3"/>
    </w:pPr>
    <w:rPr>
      <w:sz w:val="24"/>
    </w:rPr>
  </w:style>
  <w:style w:type="character" w:customStyle="1" w:styleId="37">
    <w:name w:val="标题 2 字符"/>
    <w:basedOn w:val="19"/>
    <w:link w:val="2"/>
    <w:semiHidden/>
    <w:qFormat/>
    <w:uiPriority w:val="0"/>
    <w:rPr>
      <w:rFonts w:asciiTheme="majorHAnsi" w:hAnsiTheme="majorHAnsi" w:eastAsiaTheme="majorEastAsia" w:cstheme="majorBidi"/>
      <w:b/>
      <w:bCs/>
      <w:kern w:val="2"/>
      <w:sz w:val="32"/>
      <w:szCs w:val="32"/>
    </w:rPr>
  </w:style>
  <w:style w:type="paragraph" w:styleId="38">
    <w:name w:val="List Paragraph"/>
    <w:basedOn w:val="1"/>
    <w:qFormat/>
    <w:uiPriority w:val="34"/>
    <w:pPr>
      <w:ind w:firstLine="420" w:firstLineChars="200"/>
    </w:pPr>
  </w:style>
  <w:style w:type="character" w:customStyle="1" w:styleId="39">
    <w:name w:val="批注文字 字符"/>
    <w:basedOn w:val="19"/>
    <w:link w:val="4"/>
    <w:qFormat/>
    <w:uiPriority w:val="0"/>
    <w:rPr>
      <w:kern w:val="2"/>
      <w:sz w:val="21"/>
      <w:szCs w:val="24"/>
    </w:rPr>
  </w:style>
  <w:style w:type="character" w:customStyle="1" w:styleId="40">
    <w:name w:val="批注主题 字符"/>
    <w:basedOn w:val="39"/>
    <w:link w:val="16"/>
    <w:qFormat/>
    <w:uiPriority w:val="0"/>
    <w:rPr>
      <w:b/>
      <w:bCs/>
      <w:kern w:val="2"/>
      <w:sz w:val="21"/>
      <w:szCs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8D4A24F9-9E62-4998-9F68-8AE2969F6589}">
  <ds:schemaRefs/>
</ds:datastoreItem>
</file>

<file path=docProps/app.xml><?xml version="1.0" encoding="utf-8"?>
<Properties xmlns="http://schemas.openxmlformats.org/officeDocument/2006/extended-properties" xmlns:vt="http://schemas.openxmlformats.org/officeDocument/2006/docPropsVTypes">
  <Template>Normal.dotm</Template>
  <Company>番茄花园</Company>
  <Pages>11</Pages>
  <Words>770</Words>
  <Characters>4392</Characters>
  <Lines>36</Lines>
  <Paragraphs>10</Paragraphs>
  <TotalTime>11</TotalTime>
  <ScaleCrop>false</ScaleCrop>
  <LinksUpToDate>false</LinksUpToDate>
  <CharactersWithSpaces>5152</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2021-05-12T08:26:00Z</dcterms:created>
  <dc:creator>番茄花园</dc:creator>
  <cp:lastModifiedBy>NTKO</cp:lastModifiedBy>
  <cp:lastPrinted>2020-07-24T02:17:00Z</cp:lastPrinted>
  <dcterms:modified xsi:type="dcterms:W3CDTF">2021-05-25T07:44:32Z</dcterms:modified>
  <dc:title>慈溪市科博文化中心项目</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0386AC64C5754944AC122A4BA64EB462</vt:lpwstr>
  </property>
</Properties>
</file>